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018B67" w14:textId="77777777" w:rsidR="00E51F30" w:rsidRPr="00FE5662" w:rsidRDefault="009D2BF1" w:rsidP="00961F60">
      <w:pPr>
        <w:spacing w:line="560" w:lineRule="exact"/>
        <w:jc w:val="center"/>
        <w:rPr>
          <w:rFonts w:eastAsia="宋体"/>
          <w:b/>
          <w:sz w:val="36"/>
          <w:szCs w:val="36"/>
        </w:rPr>
      </w:pPr>
      <w:r w:rsidRPr="00FE5662">
        <w:rPr>
          <w:rFonts w:eastAsia="宋体" w:hint="eastAsia"/>
          <w:b/>
          <w:sz w:val="36"/>
          <w:szCs w:val="36"/>
        </w:rPr>
        <w:t>尚正基金管理有限公司</w:t>
      </w:r>
    </w:p>
    <w:p w14:paraId="3DDC4A2C" w14:textId="7705C60D" w:rsidR="00961F60" w:rsidRPr="00FE5662" w:rsidRDefault="00382D9E" w:rsidP="00961F60">
      <w:pPr>
        <w:spacing w:line="560" w:lineRule="exact"/>
        <w:jc w:val="center"/>
        <w:rPr>
          <w:rFonts w:eastAsia="宋体"/>
          <w:color w:val="000000"/>
          <w:sz w:val="24"/>
        </w:rPr>
      </w:pPr>
      <w:r w:rsidRPr="00FE5662">
        <w:rPr>
          <w:rFonts w:eastAsia="宋体" w:hint="eastAsia"/>
          <w:b/>
          <w:sz w:val="36"/>
          <w:szCs w:val="36"/>
        </w:rPr>
        <w:t>关于旗下部分基金新增东方财富证券为销售机构并</w:t>
      </w:r>
      <w:r w:rsidR="009D2BF1" w:rsidRPr="00FE5662">
        <w:rPr>
          <w:rFonts w:eastAsia="宋体" w:hint="eastAsia"/>
          <w:b/>
          <w:sz w:val="36"/>
          <w:szCs w:val="36"/>
        </w:rPr>
        <w:t>参</w:t>
      </w:r>
      <w:r w:rsidR="00B577C1">
        <w:rPr>
          <w:rFonts w:eastAsia="宋体" w:hint="eastAsia"/>
          <w:b/>
          <w:sz w:val="36"/>
          <w:szCs w:val="36"/>
        </w:rPr>
        <w:t>与</w:t>
      </w:r>
      <w:bookmarkStart w:id="0" w:name="_GoBack"/>
      <w:bookmarkEnd w:id="0"/>
      <w:r w:rsidRPr="00FE5662">
        <w:rPr>
          <w:rFonts w:eastAsia="宋体" w:hint="eastAsia"/>
          <w:b/>
          <w:sz w:val="36"/>
          <w:szCs w:val="36"/>
        </w:rPr>
        <w:t>其</w:t>
      </w:r>
      <w:r w:rsidR="009D2BF1" w:rsidRPr="00FE5662">
        <w:rPr>
          <w:rFonts w:eastAsia="宋体" w:hint="eastAsia"/>
          <w:b/>
          <w:sz w:val="36"/>
          <w:szCs w:val="36"/>
        </w:rPr>
        <w:t>费率优惠活动的公告</w:t>
      </w:r>
    </w:p>
    <w:p w14:paraId="471659E4" w14:textId="40512942" w:rsidR="00961F60" w:rsidRPr="00FE5662" w:rsidRDefault="00961F60" w:rsidP="00961F60">
      <w:pPr>
        <w:spacing w:line="560" w:lineRule="exact"/>
        <w:jc w:val="center"/>
        <w:rPr>
          <w:rFonts w:eastAsia="宋体"/>
          <w:color w:val="000000"/>
          <w:sz w:val="24"/>
        </w:rPr>
      </w:pPr>
    </w:p>
    <w:p w14:paraId="126002E1" w14:textId="7F247A51" w:rsidR="004D5AFE" w:rsidRPr="00FE5662" w:rsidRDefault="0076622E" w:rsidP="003C26F4">
      <w:pPr>
        <w:spacing w:line="360" w:lineRule="auto"/>
        <w:ind w:firstLineChars="200" w:firstLine="480"/>
        <w:rPr>
          <w:rFonts w:eastAsia="宋体"/>
          <w:color w:val="000000"/>
          <w:sz w:val="24"/>
          <w:szCs w:val="24"/>
        </w:rPr>
      </w:pPr>
      <w:r w:rsidRPr="00FE5662">
        <w:rPr>
          <w:rFonts w:eastAsia="宋体" w:hint="eastAsia"/>
          <w:color w:val="000000"/>
          <w:sz w:val="24"/>
          <w:szCs w:val="24"/>
        </w:rPr>
        <w:t>根据</w:t>
      </w:r>
      <w:r w:rsidR="003E34A4" w:rsidRPr="00FE5662">
        <w:rPr>
          <w:rFonts w:eastAsia="宋体" w:hint="eastAsia"/>
          <w:color w:val="000000"/>
          <w:sz w:val="24"/>
          <w:szCs w:val="24"/>
        </w:rPr>
        <w:t>尚正</w:t>
      </w:r>
      <w:r w:rsidR="00716E51" w:rsidRPr="00FE5662">
        <w:rPr>
          <w:rFonts w:eastAsia="宋体" w:hint="eastAsia"/>
          <w:color w:val="000000"/>
          <w:sz w:val="24"/>
          <w:szCs w:val="24"/>
        </w:rPr>
        <w:t>基金管理有限公司（以下简称“本公司”）</w:t>
      </w:r>
      <w:r w:rsidRPr="00FE5662">
        <w:rPr>
          <w:rFonts w:eastAsia="宋体" w:hint="eastAsia"/>
          <w:color w:val="000000"/>
          <w:sz w:val="24"/>
          <w:szCs w:val="24"/>
        </w:rPr>
        <w:t>与东方财富证券股份有限公司</w:t>
      </w:r>
      <w:r w:rsidRPr="00FE5662">
        <w:rPr>
          <w:rFonts w:eastAsia="宋体" w:hint="eastAsia"/>
          <w:color w:val="000000"/>
          <w:sz w:val="24"/>
          <w:szCs w:val="24"/>
        </w:rPr>
        <w:t>(</w:t>
      </w:r>
      <w:r w:rsidRPr="00FE5662">
        <w:rPr>
          <w:rFonts w:eastAsia="宋体" w:hint="eastAsia"/>
          <w:color w:val="000000"/>
          <w:sz w:val="24"/>
          <w:szCs w:val="24"/>
        </w:rPr>
        <w:t>以下简称“东方财富证券”</w:t>
      </w:r>
      <w:r w:rsidRPr="00FE5662">
        <w:rPr>
          <w:rFonts w:eastAsia="宋体" w:hint="eastAsia"/>
          <w:color w:val="000000"/>
          <w:sz w:val="24"/>
          <w:szCs w:val="24"/>
        </w:rPr>
        <w:t>)</w:t>
      </w:r>
      <w:r w:rsidRPr="00FE5662">
        <w:rPr>
          <w:rFonts w:eastAsia="宋体" w:hint="eastAsia"/>
          <w:color w:val="000000"/>
          <w:sz w:val="24"/>
          <w:szCs w:val="24"/>
        </w:rPr>
        <w:t>签署的销售协议和相关业务准备情况，</w:t>
      </w:r>
      <w:r w:rsidR="00496DBF" w:rsidRPr="00FE5662">
        <w:rPr>
          <w:rFonts w:eastAsia="宋体" w:hint="eastAsia"/>
          <w:color w:val="000000"/>
          <w:sz w:val="24"/>
          <w:szCs w:val="24"/>
        </w:rPr>
        <w:t>决定</w:t>
      </w:r>
      <w:r w:rsidR="00716E51" w:rsidRPr="00FE5662">
        <w:rPr>
          <w:rFonts w:eastAsia="宋体" w:hint="eastAsia"/>
          <w:color w:val="000000"/>
          <w:sz w:val="24"/>
          <w:szCs w:val="24"/>
        </w:rPr>
        <w:t>自</w:t>
      </w:r>
      <w:r w:rsidR="00513D80" w:rsidRPr="00FE5662">
        <w:rPr>
          <w:rFonts w:eastAsia="宋体" w:hint="eastAsia"/>
          <w:color w:val="000000"/>
          <w:sz w:val="24"/>
          <w:szCs w:val="24"/>
        </w:rPr>
        <w:t>2022</w:t>
      </w:r>
      <w:r w:rsidR="00513D80" w:rsidRPr="00FE5662">
        <w:rPr>
          <w:rFonts w:eastAsia="宋体" w:hint="eastAsia"/>
          <w:color w:val="000000"/>
          <w:sz w:val="24"/>
          <w:szCs w:val="24"/>
        </w:rPr>
        <w:t>年</w:t>
      </w:r>
      <w:r w:rsidR="00513D80" w:rsidRPr="00FE5662">
        <w:rPr>
          <w:rFonts w:eastAsia="宋体"/>
          <w:color w:val="000000"/>
          <w:sz w:val="24"/>
          <w:szCs w:val="24"/>
        </w:rPr>
        <w:t>7</w:t>
      </w:r>
      <w:r w:rsidR="00716E51" w:rsidRPr="00FE5662">
        <w:rPr>
          <w:rFonts w:eastAsia="宋体" w:hint="eastAsia"/>
          <w:color w:val="000000"/>
          <w:sz w:val="24"/>
          <w:szCs w:val="24"/>
        </w:rPr>
        <w:t>月</w:t>
      </w:r>
      <w:r w:rsidR="00855568" w:rsidRPr="00FE5662">
        <w:rPr>
          <w:rFonts w:eastAsia="宋体"/>
          <w:color w:val="000000"/>
          <w:sz w:val="24"/>
          <w:szCs w:val="24"/>
        </w:rPr>
        <w:t>1</w:t>
      </w:r>
      <w:r w:rsidR="00513D80" w:rsidRPr="00FE5662">
        <w:rPr>
          <w:rFonts w:eastAsia="宋体"/>
          <w:color w:val="000000"/>
          <w:sz w:val="24"/>
          <w:szCs w:val="24"/>
        </w:rPr>
        <w:t>1</w:t>
      </w:r>
      <w:r w:rsidR="00716E51" w:rsidRPr="00FE5662">
        <w:rPr>
          <w:rFonts w:eastAsia="宋体" w:hint="eastAsia"/>
          <w:color w:val="000000"/>
          <w:sz w:val="24"/>
          <w:szCs w:val="24"/>
        </w:rPr>
        <w:t>日起</w:t>
      </w:r>
      <w:r w:rsidR="00496DBF" w:rsidRPr="00FE5662">
        <w:rPr>
          <w:rFonts w:eastAsia="宋体" w:hint="eastAsia"/>
          <w:color w:val="000000"/>
          <w:sz w:val="24"/>
          <w:szCs w:val="24"/>
        </w:rPr>
        <w:t>，</w:t>
      </w:r>
      <w:r w:rsidR="004D5AFE" w:rsidRPr="00FE5662">
        <w:rPr>
          <w:rFonts w:eastAsia="宋体" w:hint="eastAsia"/>
          <w:color w:val="000000"/>
          <w:sz w:val="24"/>
          <w:szCs w:val="24"/>
        </w:rPr>
        <w:t>本公司旗下部分基金新增东方财富证券为销售机构并参与</w:t>
      </w:r>
      <w:r w:rsidR="00B70559" w:rsidRPr="00FE5662">
        <w:rPr>
          <w:rFonts w:eastAsia="宋体" w:hint="eastAsia"/>
          <w:color w:val="000000"/>
          <w:sz w:val="24"/>
          <w:szCs w:val="24"/>
        </w:rPr>
        <w:t>其</w:t>
      </w:r>
      <w:r w:rsidR="004D5AFE" w:rsidRPr="00FE5662">
        <w:rPr>
          <w:rFonts w:eastAsia="宋体" w:hint="eastAsia"/>
          <w:color w:val="000000"/>
          <w:sz w:val="24"/>
          <w:szCs w:val="24"/>
        </w:rPr>
        <w:t>费率优惠活动。</w:t>
      </w:r>
    </w:p>
    <w:p w14:paraId="6CDC084D" w14:textId="04362B0F" w:rsidR="00A90C60" w:rsidRPr="00FE5662" w:rsidRDefault="007D15B7" w:rsidP="003C26F4">
      <w:pPr>
        <w:spacing w:line="360" w:lineRule="auto"/>
        <w:ind w:firstLineChars="200" w:firstLine="480"/>
        <w:rPr>
          <w:rFonts w:eastAsia="宋体"/>
          <w:color w:val="000000"/>
          <w:sz w:val="24"/>
          <w:szCs w:val="24"/>
        </w:rPr>
      </w:pPr>
      <w:r w:rsidRPr="00FE5662">
        <w:rPr>
          <w:rFonts w:eastAsia="宋体"/>
          <w:color w:val="000000"/>
          <w:sz w:val="24"/>
          <w:szCs w:val="24"/>
        </w:rPr>
        <w:t>一</w:t>
      </w:r>
      <w:r w:rsidRPr="00FE5662">
        <w:rPr>
          <w:rFonts w:eastAsia="宋体" w:hint="eastAsia"/>
          <w:color w:val="000000"/>
          <w:sz w:val="24"/>
          <w:szCs w:val="24"/>
        </w:rPr>
        <w:t>、本次新增</w:t>
      </w:r>
      <w:r w:rsidR="00130945" w:rsidRPr="00FE5662">
        <w:rPr>
          <w:rFonts w:eastAsia="宋体" w:hint="eastAsia"/>
          <w:color w:val="000000"/>
          <w:sz w:val="24"/>
          <w:szCs w:val="24"/>
        </w:rPr>
        <w:t>东方财富证券</w:t>
      </w:r>
      <w:r w:rsidRPr="00FE5662">
        <w:rPr>
          <w:rFonts w:eastAsia="宋体" w:hint="eastAsia"/>
          <w:color w:val="000000"/>
          <w:sz w:val="24"/>
          <w:szCs w:val="24"/>
        </w:rPr>
        <w:t>为</w:t>
      </w:r>
      <w:r w:rsidR="0059759C" w:rsidRPr="00FE5662">
        <w:rPr>
          <w:rFonts w:eastAsia="宋体" w:hint="eastAsia"/>
          <w:color w:val="000000"/>
          <w:sz w:val="24"/>
          <w:szCs w:val="24"/>
        </w:rPr>
        <w:t>销售</w:t>
      </w:r>
      <w:r w:rsidRPr="00FE5662">
        <w:rPr>
          <w:rFonts w:eastAsia="宋体" w:hint="eastAsia"/>
          <w:color w:val="000000"/>
          <w:sz w:val="24"/>
          <w:szCs w:val="24"/>
        </w:rPr>
        <w:t>机构的基金列表</w:t>
      </w:r>
    </w:p>
    <w:tbl>
      <w:tblPr>
        <w:tblStyle w:val="a5"/>
        <w:tblpPr w:leftFromText="180" w:rightFromText="180" w:vertAnchor="text" w:horzAnchor="page" w:tblpXSpec="center" w:tblpY="226"/>
        <w:tblW w:w="8784" w:type="dxa"/>
        <w:jc w:val="center"/>
        <w:tblLook w:val="04A0" w:firstRow="1" w:lastRow="0" w:firstColumn="1" w:lastColumn="0" w:noHBand="0" w:noVBand="1"/>
      </w:tblPr>
      <w:tblGrid>
        <w:gridCol w:w="1271"/>
        <w:gridCol w:w="2977"/>
        <w:gridCol w:w="4536"/>
      </w:tblGrid>
      <w:tr w:rsidR="00362E5E" w:rsidRPr="00FE5662" w14:paraId="6A6818FD" w14:textId="77777777" w:rsidTr="0064769C">
        <w:trPr>
          <w:jc w:val="center"/>
        </w:trPr>
        <w:tc>
          <w:tcPr>
            <w:tcW w:w="1271" w:type="dxa"/>
            <w:vAlign w:val="center"/>
          </w:tcPr>
          <w:p w14:paraId="0FA176D3" w14:textId="77777777" w:rsidR="00362E5E" w:rsidRPr="00FE5662" w:rsidRDefault="00362E5E" w:rsidP="0064769C">
            <w:pPr>
              <w:spacing w:line="360" w:lineRule="auto"/>
              <w:jc w:val="center"/>
              <w:outlineLvl w:val="1"/>
              <w:rPr>
                <w:rFonts w:eastAsia="宋体"/>
                <w:b/>
                <w:color w:val="000000"/>
                <w:sz w:val="24"/>
                <w:szCs w:val="24"/>
              </w:rPr>
            </w:pPr>
            <w:r w:rsidRPr="00FE5662">
              <w:rPr>
                <w:rFonts w:eastAsia="宋体" w:hint="eastAsia"/>
                <w:b/>
                <w:color w:val="000000"/>
                <w:sz w:val="24"/>
                <w:szCs w:val="24"/>
              </w:rPr>
              <w:t>基金代码</w:t>
            </w:r>
          </w:p>
        </w:tc>
        <w:tc>
          <w:tcPr>
            <w:tcW w:w="2977" w:type="dxa"/>
            <w:vAlign w:val="center"/>
          </w:tcPr>
          <w:p w14:paraId="405838E5" w14:textId="77777777" w:rsidR="00362E5E" w:rsidRPr="00FE5662" w:rsidRDefault="00362E5E" w:rsidP="0064769C">
            <w:pPr>
              <w:spacing w:line="360" w:lineRule="auto"/>
              <w:jc w:val="center"/>
              <w:outlineLvl w:val="1"/>
              <w:rPr>
                <w:rFonts w:eastAsia="宋体"/>
                <w:b/>
                <w:color w:val="000000"/>
                <w:sz w:val="24"/>
                <w:szCs w:val="24"/>
              </w:rPr>
            </w:pPr>
            <w:r w:rsidRPr="00FE5662">
              <w:rPr>
                <w:rFonts w:eastAsia="宋体" w:hint="eastAsia"/>
                <w:b/>
                <w:color w:val="000000"/>
                <w:sz w:val="24"/>
                <w:szCs w:val="24"/>
              </w:rPr>
              <w:t>基金简称</w:t>
            </w:r>
          </w:p>
        </w:tc>
        <w:tc>
          <w:tcPr>
            <w:tcW w:w="4536" w:type="dxa"/>
            <w:vAlign w:val="center"/>
          </w:tcPr>
          <w:p w14:paraId="138B8488" w14:textId="77777777" w:rsidR="00362E5E" w:rsidRPr="00FE5662" w:rsidRDefault="00362E5E" w:rsidP="0064769C">
            <w:pPr>
              <w:spacing w:line="360" w:lineRule="auto"/>
              <w:jc w:val="center"/>
              <w:outlineLvl w:val="1"/>
              <w:rPr>
                <w:rFonts w:eastAsia="宋体"/>
                <w:b/>
                <w:color w:val="000000"/>
                <w:sz w:val="24"/>
                <w:szCs w:val="24"/>
              </w:rPr>
            </w:pPr>
            <w:r w:rsidRPr="00FE5662">
              <w:rPr>
                <w:rFonts w:eastAsia="宋体" w:hint="eastAsia"/>
                <w:b/>
                <w:color w:val="000000"/>
                <w:sz w:val="24"/>
                <w:szCs w:val="24"/>
              </w:rPr>
              <w:t>基金全称</w:t>
            </w:r>
          </w:p>
        </w:tc>
      </w:tr>
      <w:tr w:rsidR="00362E5E" w:rsidRPr="00FE5662" w14:paraId="292B5D8B" w14:textId="77777777" w:rsidTr="0064769C">
        <w:trPr>
          <w:jc w:val="center"/>
        </w:trPr>
        <w:tc>
          <w:tcPr>
            <w:tcW w:w="1271" w:type="dxa"/>
            <w:vAlign w:val="center"/>
          </w:tcPr>
          <w:p w14:paraId="36939BF8" w14:textId="77777777" w:rsidR="00362E5E" w:rsidRPr="00FE5662" w:rsidRDefault="00362E5E" w:rsidP="00055568">
            <w:pPr>
              <w:spacing w:line="360" w:lineRule="auto"/>
              <w:outlineLvl w:val="1"/>
              <w:rPr>
                <w:rFonts w:eastAsia="宋体"/>
                <w:color w:val="000000"/>
                <w:sz w:val="24"/>
                <w:szCs w:val="24"/>
              </w:rPr>
            </w:pPr>
            <w:r w:rsidRPr="00FE5662">
              <w:rPr>
                <w:rFonts w:eastAsia="宋体" w:hint="eastAsia"/>
                <w:color w:val="000000"/>
                <w:sz w:val="24"/>
                <w:szCs w:val="24"/>
              </w:rPr>
              <w:t>0</w:t>
            </w:r>
            <w:r w:rsidRPr="00FE5662">
              <w:rPr>
                <w:rFonts w:eastAsia="宋体"/>
                <w:color w:val="000000"/>
                <w:sz w:val="24"/>
                <w:szCs w:val="24"/>
              </w:rPr>
              <w:t>13485</w:t>
            </w:r>
          </w:p>
        </w:tc>
        <w:tc>
          <w:tcPr>
            <w:tcW w:w="2977" w:type="dxa"/>
            <w:vAlign w:val="center"/>
          </w:tcPr>
          <w:p w14:paraId="57D34ED0" w14:textId="77777777" w:rsidR="00362E5E" w:rsidRPr="00FE5662" w:rsidRDefault="00362E5E" w:rsidP="00055568">
            <w:pPr>
              <w:spacing w:line="360" w:lineRule="auto"/>
              <w:outlineLvl w:val="1"/>
              <w:rPr>
                <w:rFonts w:eastAsia="宋体"/>
                <w:color w:val="000000"/>
                <w:sz w:val="24"/>
                <w:szCs w:val="24"/>
              </w:rPr>
            </w:pPr>
            <w:r w:rsidRPr="00FE5662">
              <w:rPr>
                <w:rFonts w:eastAsia="宋体" w:hint="eastAsia"/>
                <w:color w:val="000000"/>
                <w:sz w:val="24"/>
                <w:szCs w:val="24"/>
              </w:rPr>
              <w:t>尚正竞争优势混合发起</w:t>
            </w:r>
            <w:r w:rsidRPr="00FE5662">
              <w:rPr>
                <w:rFonts w:eastAsia="宋体" w:hint="eastAsia"/>
                <w:color w:val="000000"/>
                <w:sz w:val="24"/>
                <w:szCs w:val="24"/>
              </w:rPr>
              <w:t>A</w:t>
            </w:r>
          </w:p>
        </w:tc>
        <w:tc>
          <w:tcPr>
            <w:tcW w:w="4536" w:type="dxa"/>
            <w:vAlign w:val="center"/>
          </w:tcPr>
          <w:p w14:paraId="6083539B" w14:textId="77777777" w:rsidR="00362E5E" w:rsidRPr="00FE5662" w:rsidRDefault="00362E5E" w:rsidP="00055568">
            <w:pPr>
              <w:spacing w:line="360" w:lineRule="auto"/>
              <w:outlineLvl w:val="1"/>
              <w:rPr>
                <w:rFonts w:eastAsia="宋体"/>
                <w:color w:val="000000"/>
                <w:sz w:val="24"/>
                <w:szCs w:val="24"/>
              </w:rPr>
            </w:pPr>
            <w:r w:rsidRPr="00FE5662">
              <w:rPr>
                <w:rFonts w:eastAsia="宋体" w:hint="eastAsia"/>
                <w:color w:val="000000"/>
                <w:sz w:val="24"/>
                <w:szCs w:val="24"/>
              </w:rPr>
              <w:t>尚正竞争优势混合型发起式证券投资基金</w:t>
            </w:r>
          </w:p>
        </w:tc>
      </w:tr>
      <w:tr w:rsidR="00362E5E" w:rsidRPr="00FE5662" w14:paraId="0B8E0918" w14:textId="77777777" w:rsidTr="0064769C">
        <w:trPr>
          <w:jc w:val="center"/>
        </w:trPr>
        <w:tc>
          <w:tcPr>
            <w:tcW w:w="1271" w:type="dxa"/>
            <w:vAlign w:val="center"/>
          </w:tcPr>
          <w:p w14:paraId="7FB0571D" w14:textId="77777777" w:rsidR="00362E5E" w:rsidRPr="00FE5662" w:rsidRDefault="00362E5E" w:rsidP="00055568">
            <w:pPr>
              <w:spacing w:line="360" w:lineRule="auto"/>
              <w:outlineLvl w:val="1"/>
              <w:rPr>
                <w:rFonts w:eastAsia="宋体"/>
                <w:color w:val="000000"/>
                <w:sz w:val="24"/>
                <w:szCs w:val="24"/>
              </w:rPr>
            </w:pPr>
            <w:r w:rsidRPr="00FE5662">
              <w:rPr>
                <w:rFonts w:eastAsia="宋体" w:hint="eastAsia"/>
                <w:color w:val="000000"/>
                <w:sz w:val="24"/>
                <w:szCs w:val="24"/>
              </w:rPr>
              <w:t>0</w:t>
            </w:r>
            <w:r w:rsidRPr="00FE5662">
              <w:rPr>
                <w:rFonts w:eastAsia="宋体"/>
                <w:color w:val="000000"/>
                <w:sz w:val="24"/>
                <w:szCs w:val="24"/>
              </w:rPr>
              <w:t>13486</w:t>
            </w:r>
          </w:p>
        </w:tc>
        <w:tc>
          <w:tcPr>
            <w:tcW w:w="2977" w:type="dxa"/>
            <w:vAlign w:val="center"/>
          </w:tcPr>
          <w:p w14:paraId="2B0AE787" w14:textId="77777777" w:rsidR="00362E5E" w:rsidRPr="00FE5662" w:rsidRDefault="00362E5E" w:rsidP="00055568">
            <w:pPr>
              <w:spacing w:line="360" w:lineRule="auto"/>
              <w:outlineLvl w:val="1"/>
              <w:rPr>
                <w:rFonts w:eastAsia="宋体"/>
                <w:color w:val="000000"/>
                <w:sz w:val="24"/>
                <w:szCs w:val="24"/>
              </w:rPr>
            </w:pPr>
            <w:r w:rsidRPr="00FE5662">
              <w:rPr>
                <w:rFonts w:eastAsia="宋体" w:hint="eastAsia"/>
                <w:color w:val="000000"/>
                <w:sz w:val="24"/>
                <w:szCs w:val="24"/>
              </w:rPr>
              <w:t>尚正竞争优势混合发起</w:t>
            </w:r>
            <w:r w:rsidRPr="00FE5662">
              <w:rPr>
                <w:rFonts w:eastAsia="宋体"/>
                <w:color w:val="000000"/>
                <w:sz w:val="24"/>
                <w:szCs w:val="24"/>
              </w:rPr>
              <w:t>C</w:t>
            </w:r>
          </w:p>
        </w:tc>
        <w:tc>
          <w:tcPr>
            <w:tcW w:w="4536" w:type="dxa"/>
            <w:vAlign w:val="center"/>
          </w:tcPr>
          <w:p w14:paraId="5C60E069" w14:textId="77777777" w:rsidR="00362E5E" w:rsidRPr="00FE5662" w:rsidRDefault="00362E5E" w:rsidP="00055568">
            <w:pPr>
              <w:spacing w:line="360" w:lineRule="auto"/>
              <w:outlineLvl w:val="1"/>
              <w:rPr>
                <w:rFonts w:eastAsia="宋体"/>
                <w:color w:val="000000"/>
                <w:sz w:val="24"/>
                <w:szCs w:val="24"/>
              </w:rPr>
            </w:pPr>
            <w:r w:rsidRPr="00FE5662">
              <w:rPr>
                <w:rFonts w:eastAsia="宋体" w:hint="eastAsia"/>
                <w:color w:val="000000"/>
                <w:sz w:val="24"/>
                <w:szCs w:val="24"/>
              </w:rPr>
              <w:t>尚正竞争优势混合型发起式证券投资基金</w:t>
            </w:r>
          </w:p>
        </w:tc>
      </w:tr>
      <w:tr w:rsidR="00362E5E" w:rsidRPr="00FE5662" w14:paraId="24E90C88" w14:textId="77777777" w:rsidTr="0064769C">
        <w:trPr>
          <w:jc w:val="center"/>
        </w:trPr>
        <w:tc>
          <w:tcPr>
            <w:tcW w:w="1271" w:type="dxa"/>
            <w:vAlign w:val="center"/>
          </w:tcPr>
          <w:p w14:paraId="62FF953D" w14:textId="77777777" w:rsidR="00362E5E" w:rsidRPr="00FE5662" w:rsidRDefault="00362E5E" w:rsidP="00055568">
            <w:pPr>
              <w:spacing w:line="360" w:lineRule="auto"/>
              <w:outlineLvl w:val="1"/>
              <w:rPr>
                <w:rFonts w:eastAsia="宋体"/>
                <w:color w:val="000000"/>
                <w:sz w:val="24"/>
                <w:szCs w:val="24"/>
              </w:rPr>
            </w:pPr>
            <w:r w:rsidRPr="00FE5662">
              <w:rPr>
                <w:rFonts w:eastAsia="宋体"/>
                <w:color w:val="000000"/>
                <w:sz w:val="24"/>
                <w:szCs w:val="24"/>
              </w:rPr>
              <w:t>014615</w:t>
            </w:r>
          </w:p>
        </w:tc>
        <w:tc>
          <w:tcPr>
            <w:tcW w:w="2977" w:type="dxa"/>
            <w:vAlign w:val="center"/>
          </w:tcPr>
          <w:p w14:paraId="020D35DB" w14:textId="77777777" w:rsidR="00362E5E" w:rsidRPr="00FE5662" w:rsidRDefault="00362E5E" w:rsidP="00055568">
            <w:pPr>
              <w:spacing w:line="360" w:lineRule="auto"/>
              <w:outlineLvl w:val="1"/>
              <w:rPr>
                <w:rFonts w:eastAsia="宋体"/>
                <w:color w:val="000000"/>
                <w:sz w:val="24"/>
                <w:szCs w:val="24"/>
              </w:rPr>
            </w:pPr>
            <w:r w:rsidRPr="00FE5662">
              <w:rPr>
                <w:rFonts w:eastAsia="宋体" w:hint="eastAsia"/>
                <w:color w:val="000000"/>
                <w:sz w:val="24"/>
                <w:szCs w:val="24"/>
              </w:rPr>
              <w:t>尚正</w:t>
            </w:r>
            <w:proofErr w:type="gramStart"/>
            <w:r w:rsidRPr="00FE5662">
              <w:rPr>
                <w:rFonts w:eastAsia="宋体" w:hint="eastAsia"/>
                <w:color w:val="000000"/>
                <w:sz w:val="24"/>
                <w:szCs w:val="24"/>
              </w:rPr>
              <w:t>正鑫</w:t>
            </w:r>
            <w:proofErr w:type="gramEnd"/>
            <w:r w:rsidRPr="00FE5662">
              <w:rPr>
                <w:rFonts w:eastAsia="宋体" w:hint="eastAsia"/>
                <w:color w:val="000000"/>
                <w:sz w:val="24"/>
                <w:szCs w:val="24"/>
              </w:rPr>
              <w:t>混合发起</w:t>
            </w:r>
            <w:r w:rsidRPr="00FE5662">
              <w:rPr>
                <w:rFonts w:eastAsia="宋体" w:hint="eastAsia"/>
                <w:color w:val="000000"/>
                <w:sz w:val="24"/>
                <w:szCs w:val="24"/>
              </w:rPr>
              <w:t>A</w:t>
            </w:r>
          </w:p>
        </w:tc>
        <w:tc>
          <w:tcPr>
            <w:tcW w:w="4536" w:type="dxa"/>
            <w:vAlign w:val="center"/>
          </w:tcPr>
          <w:p w14:paraId="4FD7CD3A" w14:textId="77777777" w:rsidR="00362E5E" w:rsidRPr="00FE5662" w:rsidRDefault="00362E5E" w:rsidP="00055568">
            <w:pPr>
              <w:spacing w:line="360" w:lineRule="auto"/>
              <w:outlineLvl w:val="1"/>
              <w:rPr>
                <w:rFonts w:eastAsia="宋体"/>
                <w:color w:val="000000"/>
                <w:sz w:val="24"/>
                <w:szCs w:val="24"/>
              </w:rPr>
            </w:pPr>
            <w:r w:rsidRPr="00FE5662">
              <w:rPr>
                <w:rFonts w:eastAsia="宋体" w:hint="eastAsia"/>
                <w:color w:val="000000"/>
                <w:sz w:val="24"/>
                <w:szCs w:val="24"/>
              </w:rPr>
              <w:t>尚正</w:t>
            </w:r>
            <w:proofErr w:type="gramStart"/>
            <w:r w:rsidRPr="00FE5662">
              <w:rPr>
                <w:rFonts w:eastAsia="宋体" w:hint="eastAsia"/>
                <w:color w:val="000000"/>
                <w:sz w:val="24"/>
                <w:szCs w:val="24"/>
              </w:rPr>
              <w:t>正鑫</w:t>
            </w:r>
            <w:proofErr w:type="gramEnd"/>
            <w:r w:rsidRPr="00FE5662">
              <w:rPr>
                <w:rFonts w:eastAsia="宋体" w:hint="eastAsia"/>
                <w:color w:val="000000"/>
                <w:sz w:val="24"/>
                <w:szCs w:val="24"/>
              </w:rPr>
              <w:t>混合型发起式证券投资基金</w:t>
            </w:r>
          </w:p>
        </w:tc>
      </w:tr>
      <w:tr w:rsidR="00362E5E" w:rsidRPr="00FE5662" w14:paraId="3B882C9B" w14:textId="77777777" w:rsidTr="0064769C">
        <w:trPr>
          <w:jc w:val="center"/>
        </w:trPr>
        <w:tc>
          <w:tcPr>
            <w:tcW w:w="1271" w:type="dxa"/>
            <w:vAlign w:val="center"/>
          </w:tcPr>
          <w:p w14:paraId="1B927B73" w14:textId="77777777" w:rsidR="00362E5E" w:rsidRPr="00FE5662" w:rsidRDefault="00362E5E" w:rsidP="00055568">
            <w:pPr>
              <w:spacing w:line="360" w:lineRule="auto"/>
              <w:outlineLvl w:val="1"/>
              <w:rPr>
                <w:rFonts w:eastAsia="宋体"/>
                <w:color w:val="000000"/>
                <w:sz w:val="24"/>
                <w:szCs w:val="24"/>
              </w:rPr>
            </w:pPr>
            <w:r w:rsidRPr="00FE5662">
              <w:rPr>
                <w:rFonts w:eastAsia="宋体"/>
                <w:color w:val="000000"/>
                <w:sz w:val="24"/>
                <w:szCs w:val="24"/>
              </w:rPr>
              <w:t>014616</w:t>
            </w:r>
          </w:p>
        </w:tc>
        <w:tc>
          <w:tcPr>
            <w:tcW w:w="2977" w:type="dxa"/>
            <w:vAlign w:val="center"/>
          </w:tcPr>
          <w:p w14:paraId="5D96AD89" w14:textId="77777777" w:rsidR="00362E5E" w:rsidRPr="00FE5662" w:rsidRDefault="00362E5E" w:rsidP="00055568">
            <w:pPr>
              <w:spacing w:line="360" w:lineRule="auto"/>
              <w:outlineLvl w:val="1"/>
              <w:rPr>
                <w:rFonts w:eastAsia="宋体"/>
                <w:color w:val="000000"/>
                <w:sz w:val="24"/>
                <w:szCs w:val="24"/>
              </w:rPr>
            </w:pPr>
            <w:r w:rsidRPr="00FE5662">
              <w:rPr>
                <w:rFonts w:eastAsia="宋体" w:hint="eastAsia"/>
                <w:color w:val="000000"/>
                <w:sz w:val="24"/>
                <w:szCs w:val="24"/>
              </w:rPr>
              <w:t>尚正</w:t>
            </w:r>
            <w:proofErr w:type="gramStart"/>
            <w:r w:rsidRPr="00FE5662">
              <w:rPr>
                <w:rFonts w:eastAsia="宋体" w:hint="eastAsia"/>
                <w:color w:val="000000"/>
                <w:sz w:val="24"/>
                <w:szCs w:val="24"/>
              </w:rPr>
              <w:t>正鑫</w:t>
            </w:r>
            <w:proofErr w:type="gramEnd"/>
            <w:r w:rsidRPr="00FE5662">
              <w:rPr>
                <w:rFonts w:eastAsia="宋体" w:hint="eastAsia"/>
                <w:color w:val="000000"/>
                <w:sz w:val="24"/>
                <w:szCs w:val="24"/>
              </w:rPr>
              <w:t>混合发起</w:t>
            </w:r>
            <w:r w:rsidRPr="00FE5662">
              <w:rPr>
                <w:rFonts w:eastAsia="宋体"/>
                <w:color w:val="000000"/>
                <w:sz w:val="24"/>
                <w:szCs w:val="24"/>
              </w:rPr>
              <w:t>C</w:t>
            </w:r>
          </w:p>
        </w:tc>
        <w:tc>
          <w:tcPr>
            <w:tcW w:w="4536" w:type="dxa"/>
            <w:vAlign w:val="center"/>
          </w:tcPr>
          <w:p w14:paraId="788C5AE6" w14:textId="77777777" w:rsidR="00362E5E" w:rsidRPr="00FE5662" w:rsidRDefault="00362E5E" w:rsidP="00055568">
            <w:pPr>
              <w:spacing w:line="360" w:lineRule="auto"/>
              <w:outlineLvl w:val="1"/>
              <w:rPr>
                <w:rFonts w:eastAsia="宋体"/>
                <w:color w:val="000000"/>
                <w:sz w:val="24"/>
                <w:szCs w:val="24"/>
              </w:rPr>
            </w:pPr>
            <w:r w:rsidRPr="00FE5662">
              <w:rPr>
                <w:rFonts w:eastAsia="宋体" w:hint="eastAsia"/>
                <w:color w:val="000000"/>
                <w:sz w:val="24"/>
                <w:szCs w:val="24"/>
              </w:rPr>
              <w:t>尚正</w:t>
            </w:r>
            <w:proofErr w:type="gramStart"/>
            <w:r w:rsidRPr="00FE5662">
              <w:rPr>
                <w:rFonts w:eastAsia="宋体" w:hint="eastAsia"/>
                <w:color w:val="000000"/>
                <w:sz w:val="24"/>
                <w:szCs w:val="24"/>
              </w:rPr>
              <w:t>正鑫</w:t>
            </w:r>
            <w:proofErr w:type="gramEnd"/>
            <w:r w:rsidRPr="00FE5662">
              <w:rPr>
                <w:rFonts w:eastAsia="宋体" w:hint="eastAsia"/>
                <w:color w:val="000000"/>
                <w:sz w:val="24"/>
                <w:szCs w:val="24"/>
              </w:rPr>
              <w:t>混合型发起式证券投资基金</w:t>
            </w:r>
          </w:p>
        </w:tc>
      </w:tr>
      <w:tr w:rsidR="00362E5E" w:rsidRPr="00FE5662" w14:paraId="4BB7BC61" w14:textId="77777777" w:rsidTr="0064769C">
        <w:trPr>
          <w:jc w:val="center"/>
        </w:trPr>
        <w:tc>
          <w:tcPr>
            <w:tcW w:w="1271" w:type="dxa"/>
            <w:vAlign w:val="center"/>
          </w:tcPr>
          <w:p w14:paraId="7224044E" w14:textId="77777777" w:rsidR="00362E5E" w:rsidRPr="00FE5662" w:rsidRDefault="00362E5E" w:rsidP="00055568">
            <w:pPr>
              <w:spacing w:line="360" w:lineRule="auto"/>
              <w:outlineLvl w:val="1"/>
              <w:rPr>
                <w:rFonts w:eastAsia="宋体"/>
                <w:color w:val="000000"/>
                <w:sz w:val="24"/>
                <w:szCs w:val="24"/>
              </w:rPr>
            </w:pPr>
            <w:r w:rsidRPr="00FE5662">
              <w:rPr>
                <w:rFonts w:eastAsia="宋体" w:hint="eastAsia"/>
                <w:color w:val="000000"/>
                <w:sz w:val="24"/>
                <w:szCs w:val="24"/>
              </w:rPr>
              <w:t>0</w:t>
            </w:r>
            <w:r w:rsidRPr="00FE5662">
              <w:rPr>
                <w:rFonts w:eastAsia="宋体"/>
                <w:color w:val="000000"/>
                <w:sz w:val="24"/>
                <w:szCs w:val="24"/>
              </w:rPr>
              <w:t>14779</w:t>
            </w:r>
          </w:p>
        </w:tc>
        <w:tc>
          <w:tcPr>
            <w:tcW w:w="2977" w:type="dxa"/>
            <w:vAlign w:val="center"/>
          </w:tcPr>
          <w:p w14:paraId="6AC627E8" w14:textId="77777777" w:rsidR="00362E5E" w:rsidRPr="00FE5662" w:rsidRDefault="00362E5E" w:rsidP="00055568">
            <w:pPr>
              <w:spacing w:line="360" w:lineRule="auto"/>
              <w:outlineLvl w:val="1"/>
              <w:rPr>
                <w:rFonts w:eastAsia="宋体"/>
                <w:color w:val="000000"/>
                <w:sz w:val="24"/>
                <w:szCs w:val="24"/>
              </w:rPr>
            </w:pPr>
            <w:r w:rsidRPr="00FE5662">
              <w:rPr>
                <w:rFonts w:eastAsia="宋体" w:hint="eastAsia"/>
                <w:color w:val="000000"/>
                <w:sz w:val="24"/>
                <w:szCs w:val="24"/>
              </w:rPr>
              <w:t>尚正</w:t>
            </w:r>
            <w:proofErr w:type="gramStart"/>
            <w:r w:rsidRPr="00FE5662">
              <w:rPr>
                <w:rFonts w:eastAsia="宋体" w:hint="eastAsia"/>
                <w:color w:val="000000"/>
                <w:sz w:val="24"/>
                <w:szCs w:val="24"/>
              </w:rPr>
              <w:t>臻</w:t>
            </w:r>
            <w:proofErr w:type="gramEnd"/>
            <w:r w:rsidRPr="00FE5662">
              <w:rPr>
                <w:rFonts w:eastAsia="宋体" w:hint="eastAsia"/>
                <w:color w:val="000000"/>
                <w:sz w:val="24"/>
                <w:szCs w:val="24"/>
              </w:rPr>
              <w:t>利债券</w:t>
            </w:r>
            <w:r w:rsidRPr="00FE5662">
              <w:rPr>
                <w:rFonts w:eastAsia="宋体" w:hint="eastAsia"/>
                <w:color w:val="000000"/>
                <w:sz w:val="24"/>
                <w:szCs w:val="24"/>
              </w:rPr>
              <w:t>A</w:t>
            </w:r>
          </w:p>
        </w:tc>
        <w:tc>
          <w:tcPr>
            <w:tcW w:w="4536" w:type="dxa"/>
            <w:vAlign w:val="center"/>
          </w:tcPr>
          <w:p w14:paraId="4EF5EDFC" w14:textId="77777777" w:rsidR="00362E5E" w:rsidRPr="00FE5662" w:rsidRDefault="00362E5E" w:rsidP="00055568">
            <w:pPr>
              <w:spacing w:line="360" w:lineRule="auto"/>
              <w:outlineLvl w:val="1"/>
              <w:rPr>
                <w:rFonts w:eastAsia="宋体"/>
                <w:color w:val="000000"/>
                <w:sz w:val="24"/>
                <w:szCs w:val="24"/>
              </w:rPr>
            </w:pPr>
            <w:r w:rsidRPr="00FE5662">
              <w:rPr>
                <w:rFonts w:eastAsia="宋体" w:hint="eastAsia"/>
                <w:color w:val="000000"/>
                <w:sz w:val="24"/>
                <w:szCs w:val="24"/>
              </w:rPr>
              <w:t>尚正</w:t>
            </w:r>
            <w:proofErr w:type="gramStart"/>
            <w:r w:rsidRPr="00FE5662">
              <w:rPr>
                <w:rFonts w:eastAsia="宋体" w:hint="eastAsia"/>
                <w:color w:val="000000"/>
                <w:sz w:val="24"/>
                <w:szCs w:val="24"/>
              </w:rPr>
              <w:t>臻</w:t>
            </w:r>
            <w:proofErr w:type="gramEnd"/>
            <w:r w:rsidRPr="00FE5662">
              <w:rPr>
                <w:rFonts w:eastAsia="宋体" w:hint="eastAsia"/>
                <w:color w:val="000000"/>
                <w:sz w:val="24"/>
                <w:szCs w:val="24"/>
              </w:rPr>
              <w:t>利债券型证券投资基金</w:t>
            </w:r>
          </w:p>
        </w:tc>
      </w:tr>
      <w:tr w:rsidR="00362E5E" w:rsidRPr="00FE5662" w14:paraId="33D5580B" w14:textId="77777777" w:rsidTr="0064769C">
        <w:trPr>
          <w:jc w:val="center"/>
        </w:trPr>
        <w:tc>
          <w:tcPr>
            <w:tcW w:w="1271" w:type="dxa"/>
            <w:vAlign w:val="center"/>
          </w:tcPr>
          <w:p w14:paraId="62C2BB4A" w14:textId="77777777" w:rsidR="00362E5E" w:rsidRPr="00FE5662" w:rsidRDefault="00362E5E" w:rsidP="00055568">
            <w:pPr>
              <w:spacing w:line="360" w:lineRule="auto"/>
              <w:outlineLvl w:val="1"/>
              <w:rPr>
                <w:rFonts w:eastAsia="宋体"/>
                <w:color w:val="000000"/>
                <w:sz w:val="24"/>
                <w:szCs w:val="24"/>
              </w:rPr>
            </w:pPr>
            <w:r w:rsidRPr="00FE5662">
              <w:rPr>
                <w:rFonts w:eastAsia="宋体" w:hint="eastAsia"/>
                <w:color w:val="000000"/>
                <w:sz w:val="24"/>
                <w:szCs w:val="24"/>
              </w:rPr>
              <w:t>0</w:t>
            </w:r>
            <w:r w:rsidRPr="00FE5662">
              <w:rPr>
                <w:rFonts w:eastAsia="宋体"/>
                <w:color w:val="000000"/>
                <w:sz w:val="24"/>
                <w:szCs w:val="24"/>
              </w:rPr>
              <w:t>14780</w:t>
            </w:r>
          </w:p>
        </w:tc>
        <w:tc>
          <w:tcPr>
            <w:tcW w:w="2977" w:type="dxa"/>
            <w:vAlign w:val="center"/>
          </w:tcPr>
          <w:p w14:paraId="6397EEDB" w14:textId="77777777" w:rsidR="00362E5E" w:rsidRPr="00FE5662" w:rsidRDefault="00362E5E" w:rsidP="00055568">
            <w:pPr>
              <w:spacing w:line="360" w:lineRule="auto"/>
              <w:outlineLvl w:val="1"/>
              <w:rPr>
                <w:rFonts w:eastAsia="宋体"/>
                <w:color w:val="000000"/>
                <w:sz w:val="24"/>
                <w:szCs w:val="24"/>
              </w:rPr>
            </w:pPr>
            <w:r w:rsidRPr="00FE5662">
              <w:rPr>
                <w:rFonts w:eastAsia="宋体" w:hint="eastAsia"/>
                <w:color w:val="000000"/>
                <w:sz w:val="24"/>
                <w:szCs w:val="24"/>
              </w:rPr>
              <w:t>尚正</w:t>
            </w:r>
            <w:proofErr w:type="gramStart"/>
            <w:r w:rsidRPr="00FE5662">
              <w:rPr>
                <w:rFonts w:eastAsia="宋体" w:hint="eastAsia"/>
                <w:color w:val="000000"/>
                <w:sz w:val="24"/>
                <w:szCs w:val="24"/>
              </w:rPr>
              <w:t>臻</w:t>
            </w:r>
            <w:proofErr w:type="gramEnd"/>
            <w:r w:rsidRPr="00FE5662">
              <w:rPr>
                <w:rFonts w:eastAsia="宋体" w:hint="eastAsia"/>
                <w:color w:val="000000"/>
                <w:sz w:val="24"/>
                <w:szCs w:val="24"/>
              </w:rPr>
              <w:t>利债券</w:t>
            </w:r>
            <w:r w:rsidRPr="00FE5662">
              <w:rPr>
                <w:rFonts w:eastAsia="宋体"/>
                <w:color w:val="000000"/>
                <w:sz w:val="24"/>
                <w:szCs w:val="24"/>
              </w:rPr>
              <w:t>C</w:t>
            </w:r>
          </w:p>
        </w:tc>
        <w:tc>
          <w:tcPr>
            <w:tcW w:w="4536" w:type="dxa"/>
            <w:vAlign w:val="center"/>
          </w:tcPr>
          <w:p w14:paraId="56B333C1" w14:textId="77777777" w:rsidR="00362E5E" w:rsidRPr="00FE5662" w:rsidRDefault="00362E5E" w:rsidP="00055568">
            <w:pPr>
              <w:spacing w:line="360" w:lineRule="auto"/>
              <w:outlineLvl w:val="1"/>
              <w:rPr>
                <w:rFonts w:eastAsia="宋体"/>
                <w:color w:val="000000"/>
                <w:sz w:val="24"/>
                <w:szCs w:val="24"/>
              </w:rPr>
            </w:pPr>
            <w:r w:rsidRPr="00FE5662">
              <w:rPr>
                <w:rFonts w:eastAsia="宋体" w:hint="eastAsia"/>
                <w:color w:val="000000"/>
                <w:sz w:val="24"/>
                <w:szCs w:val="24"/>
              </w:rPr>
              <w:t>尚正</w:t>
            </w:r>
            <w:proofErr w:type="gramStart"/>
            <w:r w:rsidRPr="00FE5662">
              <w:rPr>
                <w:rFonts w:eastAsia="宋体" w:hint="eastAsia"/>
                <w:color w:val="000000"/>
                <w:sz w:val="24"/>
                <w:szCs w:val="24"/>
              </w:rPr>
              <w:t>臻</w:t>
            </w:r>
            <w:proofErr w:type="gramEnd"/>
            <w:r w:rsidRPr="00FE5662">
              <w:rPr>
                <w:rFonts w:eastAsia="宋体" w:hint="eastAsia"/>
                <w:color w:val="000000"/>
                <w:sz w:val="24"/>
                <w:szCs w:val="24"/>
              </w:rPr>
              <w:t>利债券型证券投资基金</w:t>
            </w:r>
          </w:p>
        </w:tc>
      </w:tr>
    </w:tbl>
    <w:p w14:paraId="63333B87" w14:textId="627CB7BF" w:rsidR="00A90C60" w:rsidRPr="00FE5662" w:rsidRDefault="00055568" w:rsidP="003C26F4">
      <w:pPr>
        <w:spacing w:line="360" w:lineRule="auto"/>
        <w:ind w:firstLineChars="200" w:firstLine="480"/>
        <w:rPr>
          <w:rFonts w:eastAsia="宋体"/>
          <w:color w:val="000000"/>
          <w:sz w:val="24"/>
          <w:szCs w:val="24"/>
        </w:rPr>
      </w:pPr>
      <w:r w:rsidRPr="00FE5662">
        <w:rPr>
          <w:rFonts w:eastAsia="宋体" w:hint="eastAsia"/>
          <w:color w:val="000000"/>
          <w:sz w:val="24"/>
          <w:szCs w:val="24"/>
        </w:rPr>
        <w:t>自</w:t>
      </w:r>
      <w:r w:rsidRPr="00FE5662">
        <w:rPr>
          <w:rFonts w:eastAsia="宋体" w:hint="eastAsia"/>
          <w:color w:val="000000"/>
          <w:sz w:val="24"/>
          <w:szCs w:val="24"/>
        </w:rPr>
        <w:t>202</w:t>
      </w:r>
      <w:r w:rsidR="00CE4652" w:rsidRPr="00FE5662">
        <w:rPr>
          <w:rFonts w:eastAsia="宋体"/>
          <w:color w:val="000000"/>
          <w:sz w:val="24"/>
          <w:szCs w:val="24"/>
        </w:rPr>
        <w:t>2</w:t>
      </w:r>
      <w:r w:rsidRPr="00FE5662">
        <w:rPr>
          <w:rFonts w:eastAsia="宋体" w:hint="eastAsia"/>
          <w:color w:val="000000"/>
          <w:sz w:val="24"/>
          <w:szCs w:val="24"/>
        </w:rPr>
        <w:t>年</w:t>
      </w:r>
      <w:r w:rsidR="000017A5" w:rsidRPr="00FE5662">
        <w:rPr>
          <w:rFonts w:eastAsia="宋体"/>
          <w:color w:val="000000"/>
          <w:sz w:val="24"/>
          <w:szCs w:val="24"/>
        </w:rPr>
        <w:t>7</w:t>
      </w:r>
      <w:r w:rsidRPr="00FE5662">
        <w:rPr>
          <w:rFonts w:eastAsia="宋体" w:hint="eastAsia"/>
          <w:color w:val="000000"/>
          <w:sz w:val="24"/>
          <w:szCs w:val="24"/>
        </w:rPr>
        <w:t>月</w:t>
      </w:r>
      <w:r w:rsidR="000017A5" w:rsidRPr="00FE5662">
        <w:rPr>
          <w:rFonts w:eastAsia="宋体"/>
          <w:color w:val="000000"/>
          <w:sz w:val="24"/>
          <w:szCs w:val="24"/>
        </w:rPr>
        <w:t>11</w:t>
      </w:r>
      <w:r w:rsidRPr="00FE5662">
        <w:rPr>
          <w:rFonts w:eastAsia="宋体" w:hint="eastAsia"/>
          <w:color w:val="000000"/>
          <w:sz w:val="24"/>
          <w:szCs w:val="24"/>
        </w:rPr>
        <w:t>日起，投资者可以通过东方财富证券办理本公司上述基金的账户开户、申购、赎回、转换、定期定额投资等业务。具体业务办理程序请遵从东方财富证券的相关业务规定。</w:t>
      </w:r>
    </w:p>
    <w:p w14:paraId="130516B9" w14:textId="4ACE14A6" w:rsidR="00800E9F" w:rsidRPr="00FE5662" w:rsidRDefault="00DB497E" w:rsidP="00DB497E">
      <w:pPr>
        <w:spacing w:line="360" w:lineRule="auto"/>
        <w:ind w:firstLineChars="200" w:firstLine="480"/>
        <w:rPr>
          <w:rFonts w:eastAsia="宋体"/>
          <w:color w:val="000000"/>
          <w:sz w:val="24"/>
          <w:szCs w:val="24"/>
        </w:rPr>
      </w:pPr>
      <w:r w:rsidRPr="00FE5662">
        <w:rPr>
          <w:rFonts w:eastAsia="宋体" w:hint="eastAsia"/>
          <w:color w:val="000000"/>
          <w:sz w:val="24"/>
          <w:szCs w:val="24"/>
        </w:rPr>
        <w:t>二、</w:t>
      </w:r>
      <w:r w:rsidR="00800E9F" w:rsidRPr="00FE5662">
        <w:rPr>
          <w:rFonts w:eastAsia="宋体" w:hint="eastAsia"/>
          <w:color w:val="000000"/>
          <w:sz w:val="24"/>
          <w:szCs w:val="24"/>
        </w:rPr>
        <w:t>基金定期定额投资业务</w:t>
      </w:r>
    </w:p>
    <w:p w14:paraId="71E70E11" w14:textId="77777777" w:rsidR="00261EA2" w:rsidRPr="00FE5662" w:rsidRDefault="00DD1418" w:rsidP="00DB497E">
      <w:pPr>
        <w:spacing w:line="360" w:lineRule="auto"/>
        <w:ind w:firstLineChars="200" w:firstLine="480"/>
        <w:rPr>
          <w:rFonts w:eastAsia="宋体"/>
          <w:color w:val="000000"/>
          <w:sz w:val="24"/>
          <w:szCs w:val="24"/>
        </w:rPr>
      </w:pPr>
      <w:r w:rsidRPr="00FE5662">
        <w:rPr>
          <w:rFonts w:eastAsia="宋体" w:hint="eastAsia"/>
          <w:color w:val="000000"/>
          <w:sz w:val="24"/>
          <w:szCs w:val="24"/>
        </w:rPr>
        <w:t>1</w:t>
      </w:r>
      <w:r w:rsidRPr="00FE5662">
        <w:rPr>
          <w:rFonts w:eastAsia="宋体" w:hint="eastAsia"/>
          <w:color w:val="000000"/>
          <w:sz w:val="24"/>
          <w:szCs w:val="24"/>
        </w:rPr>
        <w:t>、</w:t>
      </w:r>
      <w:r w:rsidR="00DB497E" w:rsidRPr="00FE5662">
        <w:rPr>
          <w:rFonts w:eastAsia="宋体" w:hint="eastAsia"/>
          <w:color w:val="000000"/>
          <w:sz w:val="24"/>
          <w:szCs w:val="24"/>
        </w:rPr>
        <w:t>基金</w:t>
      </w:r>
      <w:r w:rsidR="004748CD" w:rsidRPr="00FE5662">
        <w:rPr>
          <w:rFonts w:eastAsia="宋体" w:hint="eastAsia"/>
          <w:color w:val="000000"/>
          <w:sz w:val="24"/>
          <w:szCs w:val="24"/>
        </w:rPr>
        <w:t>定期定额投资业务是指投资人通过有关销售机构提出申请，约定每期申购日、扣款金额及扣款方式，由销售机构于每期约定扣款日在投资人指定银行账户内自动完成扣款及受理基金申购申请的一种投资方式。</w:t>
      </w:r>
    </w:p>
    <w:p w14:paraId="67DC1A73" w14:textId="659635C9" w:rsidR="00730A68" w:rsidRPr="00FE5662" w:rsidRDefault="00261EA2" w:rsidP="00DB497E">
      <w:pPr>
        <w:spacing w:line="360" w:lineRule="auto"/>
        <w:ind w:firstLineChars="200" w:firstLine="480"/>
        <w:rPr>
          <w:rFonts w:eastAsia="宋体"/>
          <w:color w:val="000000"/>
          <w:sz w:val="24"/>
          <w:szCs w:val="24"/>
        </w:rPr>
      </w:pPr>
      <w:r w:rsidRPr="00FE5662">
        <w:rPr>
          <w:rFonts w:eastAsia="宋体"/>
          <w:color w:val="000000"/>
          <w:sz w:val="24"/>
          <w:szCs w:val="24"/>
        </w:rPr>
        <w:t>2</w:t>
      </w:r>
      <w:r w:rsidRPr="00FE5662">
        <w:rPr>
          <w:rFonts w:eastAsia="宋体" w:hint="eastAsia"/>
          <w:color w:val="000000"/>
          <w:sz w:val="24"/>
          <w:szCs w:val="24"/>
        </w:rPr>
        <w:t>、</w:t>
      </w:r>
      <w:r w:rsidR="00DB497E" w:rsidRPr="00FE5662">
        <w:rPr>
          <w:rFonts w:eastAsia="宋体" w:hint="eastAsia"/>
          <w:color w:val="000000"/>
          <w:sz w:val="24"/>
          <w:szCs w:val="24"/>
        </w:rPr>
        <w:t>投资者可在东方财富证券办理上述基金的定期定额投资业务，具体流程和业务规则请遵循东方财富证券的相关规定。</w:t>
      </w:r>
    </w:p>
    <w:p w14:paraId="1E52659A" w14:textId="77777777" w:rsidR="00AA1D20" w:rsidRPr="00FE5662" w:rsidRDefault="00F21511" w:rsidP="00DB497E">
      <w:pPr>
        <w:spacing w:line="360" w:lineRule="auto"/>
        <w:ind w:firstLineChars="200" w:firstLine="480"/>
        <w:rPr>
          <w:rFonts w:eastAsia="宋体"/>
          <w:color w:val="000000"/>
          <w:sz w:val="24"/>
          <w:szCs w:val="24"/>
        </w:rPr>
      </w:pPr>
      <w:r w:rsidRPr="00FE5662">
        <w:rPr>
          <w:rFonts w:eastAsia="宋体" w:hint="eastAsia"/>
          <w:color w:val="000000"/>
          <w:sz w:val="24"/>
          <w:szCs w:val="24"/>
        </w:rPr>
        <w:t>三、基金转换业务</w:t>
      </w:r>
    </w:p>
    <w:p w14:paraId="2063791D" w14:textId="7F7FA611" w:rsidR="00112608" w:rsidRPr="00FE5662" w:rsidRDefault="00F21511" w:rsidP="00466544">
      <w:pPr>
        <w:spacing w:line="360" w:lineRule="auto"/>
        <w:ind w:firstLineChars="200" w:firstLine="480"/>
        <w:rPr>
          <w:rFonts w:eastAsia="宋体"/>
          <w:color w:val="000000"/>
          <w:sz w:val="24"/>
          <w:szCs w:val="24"/>
        </w:rPr>
      </w:pPr>
      <w:r w:rsidRPr="00FE5662">
        <w:rPr>
          <w:rFonts w:eastAsia="宋体" w:hint="eastAsia"/>
          <w:color w:val="000000"/>
          <w:sz w:val="24"/>
          <w:szCs w:val="24"/>
        </w:rPr>
        <w:t>1</w:t>
      </w:r>
      <w:r w:rsidRPr="00FE5662">
        <w:rPr>
          <w:rFonts w:eastAsia="宋体" w:hint="eastAsia"/>
          <w:color w:val="000000"/>
          <w:sz w:val="24"/>
          <w:szCs w:val="24"/>
        </w:rPr>
        <w:t>、</w:t>
      </w:r>
      <w:r w:rsidR="00A52D81" w:rsidRPr="00FE5662">
        <w:rPr>
          <w:rFonts w:eastAsia="宋体" w:hint="eastAsia"/>
          <w:color w:val="000000"/>
          <w:sz w:val="24"/>
          <w:szCs w:val="24"/>
        </w:rPr>
        <w:t>基金转换是指本公司旗下开放式证券投资基金份额持有人将其持有的开放式基金（转出基金）部分或全部</w:t>
      </w:r>
      <w:r w:rsidR="007654DF" w:rsidRPr="00FE5662">
        <w:rPr>
          <w:rFonts w:eastAsia="宋体" w:hint="eastAsia"/>
          <w:color w:val="000000"/>
          <w:sz w:val="24"/>
          <w:szCs w:val="24"/>
        </w:rPr>
        <w:t>基金份额转换为本公司管理的其他开放式基金</w:t>
      </w:r>
      <w:r w:rsidR="007654DF" w:rsidRPr="00FE5662">
        <w:rPr>
          <w:rFonts w:eastAsia="宋体" w:hint="eastAsia"/>
          <w:color w:val="000000"/>
          <w:sz w:val="24"/>
          <w:szCs w:val="24"/>
        </w:rPr>
        <w:lastRenderedPageBreak/>
        <w:t>（转入基金）的基金份额</w:t>
      </w:r>
      <w:r w:rsidRPr="00FE5662">
        <w:rPr>
          <w:rFonts w:eastAsia="宋体" w:hint="eastAsia"/>
          <w:color w:val="000000"/>
          <w:sz w:val="24"/>
          <w:szCs w:val="24"/>
        </w:rPr>
        <w:t>。</w:t>
      </w:r>
      <w:r w:rsidR="00112608" w:rsidRPr="00FE5662">
        <w:rPr>
          <w:rFonts w:eastAsia="宋体" w:hint="eastAsia"/>
          <w:color w:val="000000"/>
          <w:sz w:val="24"/>
          <w:szCs w:val="24"/>
        </w:rPr>
        <w:t>基金转换只能在同一销售机构进行。基金转换的两只基金必须都是同一销售机构代理的同一基金管理人管理的、在同一注册登记机构注册登记的基金。同一只基金各类份额之间不可进行转换。</w:t>
      </w:r>
      <w:r w:rsidR="00466544" w:rsidRPr="00FE5662">
        <w:rPr>
          <w:rFonts w:eastAsia="宋体" w:hint="eastAsia"/>
          <w:color w:val="000000"/>
          <w:sz w:val="24"/>
          <w:szCs w:val="24"/>
        </w:rPr>
        <w:t>投资者办理基金转换业务时，转出基金必须处于可赎回状态，转入基金必须处于可申购状态。</w:t>
      </w:r>
    </w:p>
    <w:p w14:paraId="11DC493C" w14:textId="29F359F3" w:rsidR="00AA1D20" w:rsidRPr="00FE5662" w:rsidRDefault="0078007D" w:rsidP="00DB497E">
      <w:pPr>
        <w:spacing w:line="360" w:lineRule="auto"/>
        <w:ind w:firstLineChars="200" w:firstLine="480"/>
        <w:rPr>
          <w:rFonts w:eastAsia="宋体"/>
          <w:color w:val="000000"/>
          <w:sz w:val="24"/>
          <w:szCs w:val="24"/>
        </w:rPr>
      </w:pPr>
      <w:r w:rsidRPr="00FE5662">
        <w:rPr>
          <w:rFonts w:eastAsia="宋体"/>
          <w:color w:val="000000"/>
          <w:sz w:val="24"/>
          <w:szCs w:val="24"/>
        </w:rPr>
        <w:t>2</w:t>
      </w:r>
      <w:r w:rsidR="00B93D36" w:rsidRPr="00FE5662">
        <w:rPr>
          <w:rFonts w:eastAsia="宋体" w:hint="eastAsia"/>
          <w:color w:val="000000"/>
          <w:sz w:val="24"/>
          <w:szCs w:val="24"/>
        </w:rPr>
        <w:t>、</w:t>
      </w:r>
      <w:r w:rsidR="00F21511" w:rsidRPr="00FE5662">
        <w:rPr>
          <w:rFonts w:eastAsia="宋体" w:hint="eastAsia"/>
          <w:color w:val="000000"/>
          <w:sz w:val="24"/>
          <w:szCs w:val="24"/>
        </w:rPr>
        <w:t>计算基金转换费用所涉及的申购费率和赎回费率均按基金合同、招募说明书（更新）、基金产品资料概要（更新）和公司最新公告中规定的费率执行。</w:t>
      </w:r>
    </w:p>
    <w:p w14:paraId="4977C8D5" w14:textId="476B3865" w:rsidR="00AA1D20" w:rsidRPr="00FE5662" w:rsidRDefault="0078007D" w:rsidP="00DB497E">
      <w:pPr>
        <w:spacing w:line="360" w:lineRule="auto"/>
        <w:ind w:firstLineChars="200" w:firstLine="480"/>
        <w:rPr>
          <w:rFonts w:eastAsia="宋体"/>
          <w:color w:val="000000"/>
          <w:sz w:val="24"/>
          <w:szCs w:val="24"/>
        </w:rPr>
      </w:pPr>
      <w:r w:rsidRPr="00FE5662">
        <w:rPr>
          <w:rFonts w:eastAsia="宋体"/>
          <w:color w:val="000000"/>
          <w:sz w:val="24"/>
          <w:szCs w:val="24"/>
        </w:rPr>
        <w:t>3</w:t>
      </w:r>
      <w:r w:rsidR="00F21511" w:rsidRPr="00FE5662">
        <w:rPr>
          <w:rFonts w:eastAsia="宋体" w:hint="eastAsia"/>
          <w:color w:val="000000"/>
          <w:sz w:val="24"/>
          <w:szCs w:val="24"/>
        </w:rPr>
        <w:t>、投资者可以通过东方财富证券办理上述基金之间的基金转换业务</w:t>
      </w:r>
      <w:r w:rsidR="005E4025" w:rsidRPr="00FE5662">
        <w:rPr>
          <w:rFonts w:eastAsia="宋体" w:hint="eastAsia"/>
          <w:color w:val="000000"/>
          <w:sz w:val="24"/>
          <w:szCs w:val="24"/>
        </w:rPr>
        <w:t>，</w:t>
      </w:r>
      <w:r w:rsidR="00D4249A" w:rsidRPr="00FE5662">
        <w:rPr>
          <w:rFonts w:eastAsia="宋体" w:hint="eastAsia"/>
          <w:color w:val="000000"/>
          <w:sz w:val="24"/>
          <w:szCs w:val="24"/>
        </w:rPr>
        <w:t>具体流程和业务规则请遵循东方财富证券的相关规定</w:t>
      </w:r>
      <w:r w:rsidR="00F21511" w:rsidRPr="00FE5662">
        <w:rPr>
          <w:rFonts w:eastAsia="宋体" w:hint="eastAsia"/>
          <w:color w:val="000000"/>
          <w:sz w:val="24"/>
          <w:szCs w:val="24"/>
        </w:rPr>
        <w:t>。</w:t>
      </w:r>
    </w:p>
    <w:p w14:paraId="77D751A8" w14:textId="77777777" w:rsidR="00AA1D20" w:rsidRPr="00FE5662" w:rsidRDefault="00F21511" w:rsidP="00DB497E">
      <w:pPr>
        <w:spacing w:line="360" w:lineRule="auto"/>
        <w:ind w:firstLineChars="200" w:firstLine="480"/>
        <w:rPr>
          <w:rFonts w:eastAsia="宋体"/>
          <w:color w:val="000000"/>
          <w:sz w:val="24"/>
          <w:szCs w:val="24"/>
        </w:rPr>
      </w:pPr>
      <w:r w:rsidRPr="00FE5662">
        <w:rPr>
          <w:rFonts w:eastAsia="宋体" w:hint="eastAsia"/>
          <w:color w:val="000000"/>
          <w:sz w:val="24"/>
          <w:szCs w:val="24"/>
        </w:rPr>
        <w:t>四、费率优惠活动</w:t>
      </w:r>
    </w:p>
    <w:p w14:paraId="364FEDAF" w14:textId="2CA85BFF" w:rsidR="004E23D4" w:rsidRPr="00FE5662" w:rsidRDefault="00B14383" w:rsidP="00DB497E">
      <w:pPr>
        <w:spacing w:line="360" w:lineRule="auto"/>
        <w:ind w:firstLineChars="200" w:firstLine="480"/>
        <w:rPr>
          <w:rFonts w:eastAsia="宋体"/>
          <w:color w:val="000000"/>
          <w:sz w:val="24"/>
          <w:szCs w:val="24"/>
        </w:rPr>
      </w:pPr>
      <w:r w:rsidRPr="00FE5662">
        <w:rPr>
          <w:rFonts w:eastAsia="宋体" w:hint="eastAsia"/>
          <w:color w:val="000000"/>
          <w:sz w:val="24"/>
          <w:szCs w:val="24"/>
        </w:rPr>
        <w:t>1</w:t>
      </w:r>
      <w:r w:rsidRPr="00FE5662">
        <w:rPr>
          <w:rFonts w:eastAsia="宋体" w:hint="eastAsia"/>
          <w:color w:val="000000"/>
          <w:sz w:val="24"/>
          <w:szCs w:val="24"/>
        </w:rPr>
        <w:t>、</w:t>
      </w:r>
      <w:r w:rsidR="00F21511" w:rsidRPr="00FE5662">
        <w:rPr>
          <w:rFonts w:eastAsia="宋体" w:hint="eastAsia"/>
          <w:color w:val="000000"/>
          <w:sz w:val="24"/>
          <w:szCs w:val="24"/>
        </w:rPr>
        <w:t>如东方财富证券开展费率优惠活动，上述基金将自动参加活动，</w:t>
      </w:r>
      <w:r w:rsidR="00D32EFA" w:rsidRPr="00FE5662">
        <w:rPr>
          <w:rFonts w:eastAsia="宋体" w:hint="eastAsia"/>
          <w:color w:val="000000"/>
          <w:sz w:val="24"/>
          <w:szCs w:val="24"/>
        </w:rPr>
        <w:t>固定费用</w:t>
      </w:r>
      <w:proofErr w:type="gramStart"/>
      <w:r w:rsidR="00D32EFA" w:rsidRPr="00FE5662">
        <w:rPr>
          <w:rFonts w:eastAsia="宋体" w:hint="eastAsia"/>
          <w:color w:val="000000"/>
          <w:sz w:val="24"/>
          <w:szCs w:val="24"/>
        </w:rPr>
        <w:t>不</w:t>
      </w:r>
      <w:proofErr w:type="gramEnd"/>
      <w:r w:rsidR="00D32EFA" w:rsidRPr="00FE5662">
        <w:rPr>
          <w:rFonts w:eastAsia="宋体" w:hint="eastAsia"/>
          <w:color w:val="000000"/>
          <w:sz w:val="24"/>
          <w:szCs w:val="24"/>
        </w:rPr>
        <w:t>打折，</w:t>
      </w:r>
      <w:r w:rsidR="00F21511" w:rsidRPr="00FE5662">
        <w:rPr>
          <w:rFonts w:eastAsia="宋体" w:hint="eastAsia"/>
          <w:color w:val="000000"/>
          <w:sz w:val="24"/>
          <w:szCs w:val="24"/>
        </w:rPr>
        <w:t>具体折扣费率、费率优惠期限、业务办理的流程将以东方财富证券规定或公示为准。</w:t>
      </w:r>
    </w:p>
    <w:p w14:paraId="0982F714" w14:textId="0DCAC93B" w:rsidR="002E145E" w:rsidRPr="00FE5662" w:rsidRDefault="00B039DE" w:rsidP="00DB497E">
      <w:pPr>
        <w:spacing w:line="360" w:lineRule="auto"/>
        <w:ind w:firstLineChars="200" w:firstLine="480"/>
        <w:rPr>
          <w:rFonts w:eastAsia="宋体"/>
          <w:color w:val="000000"/>
          <w:sz w:val="24"/>
          <w:szCs w:val="24"/>
        </w:rPr>
      </w:pPr>
      <w:r w:rsidRPr="00FE5662">
        <w:rPr>
          <w:rFonts w:eastAsia="宋体" w:hint="eastAsia"/>
          <w:color w:val="000000"/>
          <w:sz w:val="24"/>
          <w:szCs w:val="24"/>
        </w:rPr>
        <w:t>2</w:t>
      </w:r>
      <w:r w:rsidRPr="00FE5662">
        <w:rPr>
          <w:rFonts w:eastAsia="宋体" w:hint="eastAsia"/>
          <w:color w:val="000000"/>
          <w:sz w:val="24"/>
          <w:szCs w:val="24"/>
        </w:rPr>
        <w:t>、</w:t>
      </w:r>
      <w:r w:rsidR="00F21511" w:rsidRPr="00FE5662">
        <w:rPr>
          <w:rFonts w:eastAsia="宋体" w:hint="eastAsia"/>
          <w:color w:val="000000"/>
          <w:sz w:val="24"/>
          <w:szCs w:val="24"/>
        </w:rPr>
        <w:t>基金原费率请详见基金合同、招募说明书（更新）和基金产品资料概要（更新）等法律文件以及本公司发布的最新业务公告。</w:t>
      </w:r>
    </w:p>
    <w:p w14:paraId="48A5CDD7" w14:textId="6E0350B7" w:rsidR="00AA1D20" w:rsidRPr="00FE5662" w:rsidRDefault="00B039DE" w:rsidP="00DB497E">
      <w:pPr>
        <w:spacing w:line="360" w:lineRule="auto"/>
        <w:ind w:firstLineChars="200" w:firstLine="480"/>
        <w:rPr>
          <w:rFonts w:eastAsia="宋体"/>
          <w:color w:val="000000"/>
          <w:sz w:val="24"/>
          <w:szCs w:val="24"/>
        </w:rPr>
      </w:pPr>
      <w:r w:rsidRPr="00FE5662">
        <w:rPr>
          <w:rFonts w:eastAsia="宋体"/>
          <w:color w:val="000000"/>
          <w:sz w:val="24"/>
          <w:szCs w:val="24"/>
        </w:rPr>
        <w:t>3</w:t>
      </w:r>
      <w:r w:rsidRPr="00FE5662">
        <w:rPr>
          <w:rFonts w:eastAsia="宋体" w:hint="eastAsia"/>
          <w:color w:val="000000"/>
          <w:sz w:val="24"/>
          <w:szCs w:val="24"/>
        </w:rPr>
        <w:t>、</w:t>
      </w:r>
      <w:r w:rsidR="00F21511" w:rsidRPr="00FE5662">
        <w:rPr>
          <w:rFonts w:eastAsia="宋体" w:hint="eastAsia"/>
          <w:color w:val="000000"/>
          <w:sz w:val="24"/>
          <w:szCs w:val="24"/>
        </w:rPr>
        <w:t>费率优惠期限内，如本公司新增通过东方财富证券代理销售的基金产品，则自东方财富证券正式销售该基金产品之日起，该基金产品将自动参加上述费率优惠活动。</w:t>
      </w:r>
    </w:p>
    <w:p w14:paraId="1E363BB9" w14:textId="77777777" w:rsidR="00AA1D20" w:rsidRPr="00FE5662" w:rsidRDefault="00F21511" w:rsidP="00DB497E">
      <w:pPr>
        <w:spacing w:line="360" w:lineRule="auto"/>
        <w:ind w:firstLineChars="200" w:firstLine="480"/>
        <w:rPr>
          <w:rFonts w:eastAsia="宋体"/>
          <w:color w:val="000000"/>
          <w:sz w:val="24"/>
          <w:szCs w:val="24"/>
        </w:rPr>
      </w:pPr>
      <w:r w:rsidRPr="00FE5662">
        <w:rPr>
          <w:rFonts w:eastAsia="宋体" w:hint="eastAsia"/>
          <w:color w:val="000000"/>
          <w:sz w:val="24"/>
          <w:szCs w:val="24"/>
        </w:rPr>
        <w:t>五、投资者可通过以下途径咨询有关详情：</w:t>
      </w:r>
    </w:p>
    <w:p w14:paraId="21C08DEB" w14:textId="2337FA3C" w:rsidR="008C5AE9" w:rsidRPr="00FE5662" w:rsidRDefault="00F21511" w:rsidP="00DB497E">
      <w:pPr>
        <w:spacing w:line="360" w:lineRule="auto"/>
        <w:ind w:firstLineChars="200" w:firstLine="480"/>
        <w:rPr>
          <w:rFonts w:eastAsia="宋体"/>
          <w:color w:val="000000"/>
          <w:sz w:val="24"/>
          <w:szCs w:val="24"/>
        </w:rPr>
      </w:pPr>
      <w:r w:rsidRPr="00FE5662">
        <w:rPr>
          <w:rFonts w:eastAsia="宋体" w:hint="eastAsia"/>
          <w:color w:val="000000"/>
          <w:sz w:val="24"/>
          <w:szCs w:val="24"/>
        </w:rPr>
        <w:t>1</w:t>
      </w:r>
      <w:r w:rsidRPr="00FE5662">
        <w:rPr>
          <w:rFonts w:eastAsia="宋体" w:hint="eastAsia"/>
          <w:color w:val="000000"/>
          <w:sz w:val="24"/>
          <w:szCs w:val="24"/>
        </w:rPr>
        <w:t>、</w:t>
      </w:r>
      <w:r w:rsidR="00E669F0" w:rsidRPr="00FE5662">
        <w:rPr>
          <w:rFonts w:eastAsia="宋体" w:hint="eastAsia"/>
          <w:color w:val="000000"/>
          <w:sz w:val="24"/>
          <w:szCs w:val="24"/>
        </w:rPr>
        <w:t>尚正基金管理有限公司</w:t>
      </w:r>
    </w:p>
    <w:p w14:paraId="6B4EC0A4" w14:textId="77777777" w:rsidR="00836BDB" w:rsidRPr="00FE5662" w:rsidRDefault="00836BDB" w:rsidP="00836BDB">
      <w:pPr>
        <w:spacing w:line="360" w:lineRule="auto"/>
        <w:ind w:firstLineChars="200" w:firstLine="480"/>
        <w:rPr>
          <w:rFonts w:eastAsia="宋体"/>
          <w:color w:val="000000"/>
          <w:sz w:val="24"/>
          <w:szCs w:val="24"/>
        </w:rPr>
      </w:pPr>
      <w:r w:rsidRPr="00FE5662">
        <w:rPr>
          <w:rFonts w:eastAsia="宋体" w:hint="eastAsia"/>
          <w:color w:val="000000"/>
          <w:sz w:val="24"/>
          <w:szCs w:val="24"/>
        </w:rPr>
        <w:t>客户服务中心电话：</w:t>
      </w:r>
      <w:r w:rsidRPr="00FE5662">
        <w:rPr>
          <w:rFonts w:eastAsia="宋体" w:hint="eastAsia"/>
          <w:color w:val="000000"/>
          <w:sz w:val="24"/>
          <w:szCs w:val="24"/>
        </w:rPr>
        <w:t>4000755716</w:t>
      </w:r>
    </w:p>
    <w:p w14:paraId="73113740" w14:textId="47413343" w:rsidR="008C5AE9" w:rsidRPr="00FE5662" w:rsidRDefault="00836BDB" w:rsidP="00836BDB">
      <w:pPr>
        <w:spacing w:line="360" w:lineRule="auto"/>
        <w:ind w:firstLineChars="200" w:firstLine="480"/>
        <w:rPr>
          <w:rFonts w:eastAsia="宋体"/>
          <w:color w:val="000000"/>
          <w:sz w:val="24"/>
          <w:szCs w:val="24"/>
        </w:rPr>
      </w:pPr>
      <w:r w:rsidRPr="00FE5662">
        <w:rPr>
          <w:rFonts w:eastAsia="宋体" w:hint="eastAsia"/>
          <w:color w:val="000000"/>
          <w:sz w:val="24"/>
          <w:szCs w:val="24"/>
        </w:rPr>
        <w:t>网址：</w:t>
      </w:r>
      <w:r w:rsidRPr="00FE5662">
        <w:rPr>
          <w:rFonts w:eastAsia="宋体" w:hint="eastAsia"/>
          <w:color w:val="000000"/>
          <w:sz w:val="24"/>
          <w:szCs w:val="24"/>
        </w:rPr>
        <w:t>www.toprightfund.com</w:t>
      </w:r>
    </w:p>
    <w:p w14:paraId="53136ED4" w14:textId="683DB139" w:rsidR="00CD1C0D" w:rsidRPr="00FE5662" w:rsidRDefault="00CD1C0D" w:rsidP="00CD1C0D">
      <w:pPr>
        <w:spacing w:line="360" w:lineRule="auto"/>
        <w:ind w:firstLineChars="200" w:firstLine="480"/>
        <w:rPr>
          <w:rFonts w:eastAsia="宋体"/>
          <w:color w:val="000000"/>
          <w:sz w:val="24"/>
          <w:szCs w:val="24"/>
        </w:rPr>
      </w:pPr>
      <w:r w:rsidRPr="00FE5662">
        <w:rPr>
          <w:rFonts w:eastAsia="宋体" w:hint="eastAsia"/>
          <w:color w:val="000000"/>
          <w:sz w:val="24"/>
          <w:szCs w:val="24"/>
        </w:rPr>
        <w:t>2</w:t>
      </w:r>
      <w:r w:rsidRPr="00FE5662">
        <w:rPr>
          <w:rFonts w:eastAsia="宋体" w:hint="eastAsia"/>
          <w:color w:val="000000"/>
          <w:sz w:val="24"/>
          <w:szCs w:val="24"/>
        </w:rPr>
        <w:t>、</w:t>
      </w:r>
      <w:r w:rsidR="00903909" w:rsidRPr="00FE5662">
        <w:rPr>
          <w:rFonts w:eastAsia="宋体" w:hint="eastAsia"/>
          <w:color w:val="000000"/>
          <w:sz w:val="24"/>
          <w:szCs w:val="24"/>
        </w:rPr>
        <w:t>东方财富证券股份有限公司</w:t>
      </w:r>
    </w:p>
    <w:p w14:paraId="5BA1BFD6" w14:textId="1A95EF05" w:rsidR="00006B6F" w:rsidRPr="00FE5662" w:rsidRDefault="00006B6F" w:rsidP="00CD1C0D">
      <w:pPr>
        <w:spacing w:line="360" w:lineRule="auto"/>
        <w:ind w:firstLineChars="200" w:firstLine="480"/>
        <w:rPr>
          <w:rFonts w:eastAsia="宋体"/>
          <w:color w:val="000000"/>
          <w:sz w:val="24"/>
          <w:szCs w:val="24"/>
        </w:rPr>
      </w:pPr>
      <w:r w:rsidRPr="00FE5662">
        <w:rPr>
          <w:rFonts w:eastAsia="宋体" w:hint="eastAsia"/>
          <w:color w:val="000000"/>
          <w:sz w:val="24"/>
          <w:szCs w:val="24"/>
        </w:rPr>
        <w:t>客户服务电话：</w:t>
      </w:r>
      <w:r w:rsidRPr="00FE5662">
        <w:rPr>
          <w:rFonts w:eastAsia="宋体" w:hint="eastAsia"/>
          <w:color w:val="000000"/>
          <w:sz w:val="24"/>
          <w:szCs w:val="24"/>
        </w:rPr>
        <w:t>95357</w:t>
      </w:r>
    </w:p>
    <w:p w14:paraId="4493859C" w14:textId="547F650C" w:rsidR="00AA1D20" w:rsidRPr="00FE5662" w:rsidRDefault="0095025A" w:rsidP="00CD1C0D">
      <w:pPr>
        <w:spacing w:line="360" w:lineRule="auto"/>
        <w:ind w:firstLineChars="200" w:firstLine="480"/>
        <w:rPr>
          <w:rFonts w:eastAsia="宋体"/>
          <w:color w:val="000000"/>
          <w:sz w:val="24"/>
          <w:szCs w:val="24"/>
        </w:rPr>
      </w:pPr>
      <w:r w:rsidRPr="00FE5662">
        <w:rPr>
          <w:rFonts w:eastAsia="宋体" w:hint="eastAsia"/>
          <w:color w:val="000000"/>
          <w:sz w:val="24"/>
          <w:szCs w:val="24"/>
        </w:rPr>
        <w:t>网址：</w:t>
      </w:r>
      <w:r w:rsidR="00B31C0A" w:rsidRPr="00FE5662">
        <w:rPr>
          <w:rFonts w:eastAsia="宋体"/>
          <w:color w:val="000000"/>
          <w:sz w:val="24"/>
          <w:szCs w:val="24"/>
        </w:rPr>
        <w:t>http://www.18.cn</w:t>
      </w:r>
      <w:r w:rsidR="00F21511" w:rsidRPr="00FE5662">
        <w:rPr>
          <w:rFonts w:eastAsia="宋体" w:hint="eastAsia"/>
          <w:color w:val="000000"/>
          <w:sz w:val="24"/>
          <w:szCs w:val="24"/>
        </w:rPr>
        <w:t>；</w:t>
      </w:r>
    </w:p>
    <w:p w14:paraId="3BB483BA" w14:textId="77777777" w:rsidR="00BB0DB0" w:rsidRPr="00FE5662" w:rsidRDefault="00BB0DB0" w:rsidP="00DB497E">
      <w:pPr>
        <w:spacing w:line="360" w:lineRule="auto"/>
        <w:ind w:firstLineChars="200" w:firstLine="480"/>
        <w:rPr>
          <w:rFonts w:eastAsia="宋体"/>
          <w:color w:val="000000"/>
          <w:sz w:val="24"/>
          <w:szCs w:val="24"/>
        </w:rPr>
      </w:pPr>
    </w:p>
    <w:p w14:paraId="22D2A04D" w14:textId="56357BD5" w:rsidR="00CE0F0C" w:rsidRPr="00FE5662" w:rsidRDefault="00605356" w:rsidP="00DB497E">
      <w:pPr>
        <w:spacing w:line="360" w:lineRule="auto"/>
        <w:ind w:firstLineChars="200" w:firstLine="480"/>
        <w:rPr>
          <w:rFonts w:eastAsia="宋体"/>
          <w:color w:val="000000"/>
          <w:sz w:val="24"/>
          <w:szCs w:val="24"/>
        </w:rPr>
      </w:pPr>
      <w:r w:rsidRPr="00FE5662">
        <w:rPr>
          <w:rFonts w:eastAsia="宋体" w:hint="eastAsia"/>
          <w:color w:val="000000"/>
          <w:sz w:val="24"/>
          <w:szCs w:val="24"/>
        </w:rPr>
        <w:t>风险提示：</w:t>
      </w:r>
      <w:r w:rsidR="0064769C" w:rsidRPr="00FE5662">
        <w:rPr>
          <w:rFonts w:eastAsia="宋体" w:hint="eastAsia"/>
          <w:color w:val="000000"/>
          <w:sz w:val="24"/>
          <w:szCs w:val="24"/>
        </w:rPr>
        <w:t>基金管理人承诺以诚实信用、勤勉尽责的原则管理和运用基金资产，但不保证基金一定盈利，也不保证最低收益。基金的过往业绩及其净值高低并不预示其未来业绩表现。投资者投资于基金时应认真阅读基金合同、招募说明书等法律文件，了解基金的风险收益特征，并根据自身的风险承受能力选择合适</w:t>
      </w:r>
      <w:r w:rsidR="0064769C" w:rsidRPr="00FE5662">
        <w:rPr>
          <w:rFonts w:eastAsia="宋体" w:hint="eastAsia"/>
          <w:color w:val="000000"/>
          <w:sz w:val="24"/>
          <w:szCs w:val="24"/>
        </w:rPr>
        <w:lastRenderedPageBreak/>
        <w:t>自己的基金产品。敬请投资者留意投资风险。</w:t>
      </w:r>
    </w:p>
    <w:p w14:paraId="477C0848" w14:textId="77777777" w:rsidR="00CE0F0C" w:rsidRPr="00FE5662" w:rsidRDefault="00CE0F0C" w:rsidP="00DB497E">
      <w:pPr>
        <w:spacing w:line="360" w:lineRule="auto"/>
        <w:ind w:firstLineChars="200" w:firstLine="480"/>
        <w:rPr>
          <w:rFonts w:eastAsia="宋体"/>
          <w:color w:val="000000"/>
          <w:sz w:val="24"/>
          <w:szCs w:val="24"/>
        </w:rPr>
      </w:pPr>
    </w:p>
    <w:p w14:paraId="7C567E21" w14:textId="77777777" w:rsidR="00CE0F0C" w:rsidRPr="00FE5662" w:rsidRDefault="00CE0F0C" w:rsidP="00DB497E">
      <w:pPr>
        <w:spacing w:line="360" w:lineRule="auto"/>
        <w:ind w:firstLineChars="200" w:firstLine="480"/>
        <w:rPr>
          <w:rFonts w:eastAsia="宋体"/>
          <w:color w:val="000000"/>
          <w:sz w:val="24"/>
          <w:szCs w:val="24"/>
        </w:rPr>
      </w:pPr>
    </w:p>
    <w:p w14:paraId="2FF3A5B0" w14:textId="709250FA" w:rsidR="00F924B9" w:rsidRPr="00FE5662" w:rsidRDefault="00F924B9" w:rsidP="00DB497E">
      <w:pPr>
        <w:spacing w:line="360" w:lineRule="auto"/>
        <w:ind w:firstLineChars="200" w:firstLine="480"/>
        <w:rPr>
          <w:rFonts w:eastAsia="宋体"/>
          <w:color w:val="000000"/>
          <w:sz w:val="24"/>
          <w:szCs w:val="24"/>
        </w:rPr>
      </w:pPr>
    </w:p>
    <w:p w14:paraId="5211AA85" w14:textId="77777777" w:rsidR="00CE0F0C" w:rsidRPr="00FE5662" w:rsidRDefault="00CE0F0C" w:rsidP="00CE0F0C">
      <w:pPr>
        <w:spacing w:line="360" w:lineRule="auto"/>
        <w:ind w:firstLineChars="200" w:firstLine="480"/>
        <w:jc w:val="right"/>
        <w:rPr>
          <w:rFonts w:eastAsia="宋体"/>
          <w:color w:val="000000"/>
          <w:sz w:val="24"/>
          <w:szCs w:val="24"/>
        </w:rPr>
      </w:pPr>
      <w:r w:rsidRPr="00FE5662">
        <w:rPr>
          <w:rFonts w:eastAsia="宋体" w:hint="eastAsia"/>
          <w:color w:val="000000"/>
          <w:sz w:val="24"/>
          <w:szCs w:val="24"/>
        </w:rPr>
        <w:t>尚正基金管理有限公司</w:t>
      </w:r>
    </w:p>
    <w:p w14:paraId="2494F0E2" w14:textId="4079FC8C" w:rsidR="00B16904" w:rsidRPr="00FE5662" w:rsidRDefault="00CE0F0C" w:rsidP="00517064">
      <w:pPr>
        <w:spacing w:line="360" w:lineRule="auto"/>
        <w:ind w:right="240" w:firstLineChars="200" w:firstLine="480"/>
        <w:jc w:val="right"/>
        <w:rPr>
          <w:rFonts w:eastAsia="宋体"/>
          <w:color w:val="000000"/>
          <w:sz w:val="24"/>
          <w:szCs w:val="24"/>
        </w:rPr>
      </w:pPr>
      <w:r w:rsidRPr="00FE5662">
        <w:rPr>
          <w:rFonts w:eastAsia="宋体"/>
          <w:color w:val="000000"/>
          <w:sz w:val="24"/>
          <w:szCs w:val="24"/>
        </w:rPr>
        <w:t>2022</w:t>
      </w:r>
      <w:r w:rsidRPr="00FE5662">
        <w:rPr>
          <w:rFonts w:eastAsia="宋体" w:hint="eastAsia"/>
          <w:color w:val="000000"/>
          <w:sz w:val="24"/>
          <w:szCs w:val="24"/>
        </w:rPr>
        <w:t>年</w:t>
      </w:r>
      <w:r w:rsidR="000017A5" w:rsidRPr="00FE5662">
        <w:rPr>
          <w:rFonts w:eastAsia="宋体"/>
          <w:color w:val="000000"/>
          <w:sz w:val="24"/>
          <w:szCs w:val="24"/>
        </w:rPr>
        <w:t>7</w:t>
      </w:r>
      <w:r w:rsidRPr="00FE5662">
        <w:rPr>
          <w:rFonts w:eastAsia="宋体" w:hint="eastAsia"/>
          <w:color w:val="000000"/>
          <w:sz w:val="24"/>
          <w:szCs w:val="24"/>
        </w:rPr>
        <w:t>月</w:t>
      </w:r>
      <w:r w:rsidR="000017A5" w:rsidRPr="00FE5662">
        <w:rPr>
          <w:rFonts w:eastAsia="宋体"/>
          <w:color w:val="000000"/>
          <w:sz w:val="24"/>
          <w:szCs w:val="24"/>
        </w:rPr>
        <w:t>8</w:t>
      </w:r>
      <w:r w:rsidRPr="00FE5662">
        <w:rPr>
          <w:rFonts w:eastAsia="宋体" w:hint="eastAsia"/>
          <w:color w:val="000000"/>
          <w:sz w:val="24"/>
          <w:szCs w:val="24"/>
        </w:rPr>
        <w:t>日</w:t>
      </w:r>
    </w:p>
    <w:p w14:paraId="20140674" w14:textId="77777777" w:rsidR="00F752D8" w:rsidRPr="00FE5662" w:rsidRDefault="00F752D8" w:rsidP="00517064">
      <w:pPr>
        <w:spacing w:line="360" w:lineRule="auto"/>
        <w:ind w:right="240" w:firstLineChars="200" w:firstLine="480"/>
        <w:jc w:val="right"/>
        <w:rPr>
          <w:rFonts w:eastAsia="宋体"/>
          <w:color w:val="000000"/>
          <w:sz w:val="24"/>
          <w:szCs w:val="24"/>
        </w:rPr>
      </w:pPr>
    </w:p>
    <w:sectPr w:rsidR="00F752D8" w:rsidRPr="00FE566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224111" w14:textId="77777777" w:rsidR="00420D61" w:rsidRDefault="00420D61" w:rsidP="00961F60">
      <w:r>
        <w:separator/>
      </w:r>
    </w:p>
  </w:endnote>
  <w:endnote w:type="continuationSeparator" w:id="0">
    <w:p w14:paraId="49A02E27" w14:textId="77777777" w:rsidR="00420D61" w:rsidRDefault="00420D61" w:rsidP="00961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Arial Unicode MS"/>
    <w:charset w:val="86"/>
    <w:family w:val="script"/>
    <w:pitch w:val="default"/>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4047779"/>
      <w:docPartObj>
        <w:docPartGallery w:val="Page Numbers (Bottom of Page)"/>
        <w:docPartUnique/>
      </w:docPartObj>
    </w:sdtPr>
    <w:sdtEndPr/>
    <w:sdtContent>
      <w:p w14:paraId="0711CD51" w14:textId="4851B6D2" w:rsidR="001063E5" w:rsidRDefault="001063E5">
        <w:pPr>
          <w:pStyle w:val="a4"/>
          <w:jc w:val="center"/>
        </w:pPr>
        <w:r>
          <w:fldChar w:fldCharType="begin"/>
        </w:r>
        <w:r>
          <w:instrText>PAGE   \* MERGEFORMAT</w:instrText>
        </w:r>
        <w:r>
          <w:fldChar w:fldCharType="separate"/>
        </w:r>
        <w:r w:rsidR="00B577C1" w:rsidRPr="00B577C1">
          <w:rPr>
            <w:noProof/>
            <w:lang w:val="zh-CN"/>
          </w:rPr>
          <w:t>2</w:t>
        </w:r>
        <w:r>
          <w:fldChar w:fldCharType="end"/>
        </w:r>
      </w:p>
    </w:sdtContent>
  </w:sdt>
  <w:p w14:paraId="6E168510" w14:textId="77777777" w:rsidR="001063E5" w:rsidRDefault="001063E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39C9A5" w14:textId="77777777" w:rsidR="00420D61" w:rsidRDefault="00420D61" w:rsidP="00961F60">
      <w:r>
        <w:separator/>
      </w:r>
    </w:p>
  </w:footnote>
  <w:footnote w:type="continuationSeparator" w:id="0">
    <w:p w14:paraId="3AED99CC" w14:textId="77777777" w:rsidR="00420D61" w:rsidRDefault="00420D61" w:rsidP="00961F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833"/>
    <w:rsid w:val="00000FD8"/>
    <w:rsid w:val="000017A5"/>
    <w:rsid w:val="00002D45"/>
    <w:rsid w:val="00006B6F"/>
    <w:rsid w:val="00007506"/>
    <w:rsid w:val="000148CB"/>
    <w:rsid w:val="00014CF9"/>
    <w:rsid w:val="00015A94"/>
    <w:rsid w:val="00020E70"/>
    <w:rsid w:val="00025D38"/>
    <w:rsid w:val="00030C1D"/>
    <w:rsid w:val="00032D45"/>
    <w:rsid w:val="00034908"/>
    <w:rsid w:val="00034ACE"/>
    <w:rsid w:val="0003686B"/>
    <w:rsid w:val="000403E3"/>
    <w:rsid w:val="00041EBA"/>
    <w:rsid w:val="00055568"/>
    <w:rsid w:val="000623DD"/>
    <w:rsid w:val="000637FB"/>
    <w:rsid w:val="00063BFA"/>
    <w:rsid w:val="00070C97"/>
    <w:rsid w:val="00082BDF"/>
    <w:rsid w:val="00087D5C"/>
    <w:rsid w:val="00090119"/>
    <w:rsid w:val="000A0A82"/>
    <w:rsid w:val="000A0EB9"/>
    <w:rsid w:val="000A154A"/>
    <w:rsid w:val="000C66BE"/>
    <w:rsid w:val="000D657F"/>
    <w:rsid w:val="000D6CC6"/>
    <w:rsid w:val="000F2136"/>
    <w:rsid w:val="001030CB"/>
    <w:rsid w:val="00105752"/>
    <w:rsid w:val="001063E5"/>
    <w:rsid w:val="00106E54"/>
    <w:rsid w:val="00112608"/>
    <w:rsid w:val="00121875"/>
    <w:rsid w:val="001236A9"/>
    <w:rsid w:val="00124874"/>
    <w:rsid w:val="00130945"/>
    <w:rsid w:val="00140A6C"/>
    <w:rsid w:val="00146908"/>
    <w:rsid w:val="00151F8F"/>
    <w:rsid w:val="00153FF1"/>
    <w:rsid w:val="00160C55"/>
    <w:rsid w:val="00162742"/>
    <w:rsid w:val="00182561"/>
    <w:rsid w:val="001972E7"/>
    <w:rsid w:val="001A49EC"/>
    <w:rsid w:val="001B2C92"/>
    <w:rsid w:val="001B423A"/>
    <w:rsid w:val="001B6D0A"/>
    <w:rsid w:val="001C35F7"/>
    <w:rsid w:val="001C4AC9"/>
    <w:rsid w:val="001C4F4F"/>
    <w:rsid w:val="001C6D20"/>
    <w:rsid w:val="001D0536"/>
    <w:rsid w:val="001D2CED"/>
    <w:rsid w:val="001D5C17"/>
    <w:rsid w:val="001D5CAD"/>
    <w:rsid w:val="001E27A4"/>
    <w:rsid w:val="001E4527"/>
    <w:rsid w:val="001E4703"/>
    <w:rsid w:val="001F7385"/>
    <w:rsid w:val="00200117"/>
    <w:rsid w:val="00213A83"/>
    <w:rsid w:val="00213C4C"/>
    <w:rsid w:val="00216263"/>
    <w:rsid w:val="002162A6"/>
    <w:rsid w:val="002216B0"/>
    <w:rsid w:val="00222651"/>
    <w:rsid w:val="0022688D"/>
    <w:rsid w:val="00244516"/>
    <w:rsid w:val="00245AB4"/>
    <w:rsid w:val="002569FC"/>
    <w:rsid w:val="00261EA2"/>
    <w:rsid w:val="00270ABC"/>
    <w:rsid w:val="00271060"/>
    <w:rsid w:val="00273456"/>
    <w:rsid w:val="002801FC"/>
    <w:rsid w:val="00281CC9"/>
    <w:rsid w:val="002837F2"/>
    <w:rsid w:val="00283DC3"/>
    <w:rsid w:val="0028707C"/>
    <w:rsid w:val="002876F9"/>
    <w:rsid w:val="002940B3"/>
    <w:rsid w:val="00297212"/>
    <w:rsid w:val="002A1B1F"/>
    <w:rsid w:val="002A1C96"/>
    <w:rsid w:val="002A4553"/>
    <w:rsid w:val="002A6701"/>
    <w:rsid w:val="002A7E89"/>
    <w:rsid w:val="002B6298"/>
    <w:rsid w:val="002C11DE"/>
    <w:rsid w:val="002C1377"/>
    <w:rsid w:val="002D0180"/>
    <w:rsid w:val="002D5E2C"/>
    <w:rsid w:val="002D606A"/>
    <w:rsid w:val="002D61C7"/>
    <w:rsid w:val="002E145E"/>
    <w:rsid w:val="002E246D"/>
    <w:rsid w:val="002F3154"/>
    <w:rsid w:val="002F5C68"/>
    <w:rsid w:val="00303BCE"/>
    <w:rsid w:val="00310859"/>
    <w:rsid w:val="00315187"/>
    <w:rsid w:val="0031574C"/>
    <w:rsid w:val="003244E1"/>
    <w:rsid w:val="00343114"/>
    <w:rsid w:val="003501D1"/>
    <w:rsid w:val="0035539A"/>
    <w:rsid w:val="00362E5E"/>
    <w:rsid w:val="0036774B"/>
    <w:rsid w:val="00371138"/>
    <w:rsid w:val="00373B28"/>
    <w:rsid w:val="003745F7"/>
    <w:rsid w:val="0037494A"/>
    <w:rsid w:val="0038020D"/>
    <w:rsid w:val="00382D9E"/>
    <w:rsid w:val="00386A87"/>
    <w:rsid w:val="00391DE9"/>
    <w:rsid w:val="0039368C"/>
    <w:rsid w:val="0039795E"/>
    <w:rsid w:val="003A311B"/>
    <w:rsid w:val="003A38B1"/>
    <w:rsid w:val="003A7768"/>
    <w:rsid w:val="003A7CCD"/>
    <w:rsid w:val="003B4CAF"/>
    <w:rsid w:val="003C26F4"/>
    <w:rsid w:val="003E058E"/>
    <w:rsid w:val="003E3159"/>
    <w:rsid w:val="003E34A4"/>
    <w:rsid w:val="003F314B"/>
    <w:rsid w:val="003F4203"/>
    <w:rsid w:val="00400214"/>
    <w:rsid w:val="0040108C"/>
    <w:rsid w:val="004025F1"/>
    <w:rsid w:val="00411897"/>
    <w:rsid w:val="00412802"/>
    <w:rsid w:val="00413804"/>
    <w:rsid w:val="0041435B"/>
    <w:rsid w:val="00420D61"/>
    <w:rsid w:val="004242C3"/>
    <w:rsid w:val="004256C6"/>
    <w:rsid w:val="00427412"/>
    <w:rsid w:val="004315B1"/>
    <w:rsid w:val="004428B3"/>
    <w:rsid w:val="0045238F"/>
    <w:rsid w:val="004540BA"/>
    <w:rsid w:val="00460290"/>
    <w:rsid w:val="004637DD"/>
    <w:rsid w:val="00466544"/>
    <w:rsid w:val="00466EF2"/>
    <w:rsid w:val="0047072A"/>
    <w:rsid w:val="00474283"/>
    <w:rsid w:val="004748CD"/>
    <w:rsid w:val="0047610E"/>
    <w:rsid w:val="004855A5"/>
    <w:rsid w:val="00487C89"/>
    <w:rsid w:val="00492961"/>
    <w:rsid w:val="00496C35"/>
    <w:rsid w:val="00496DBF"/>
    <w:rsid w:val="004B22C3"/>
    <w:rsid w:val="004B4AB1"/>
    <w:rsid w:val="004B5D39"/>
    <w:rsid w:val="004C0E00"/>
    <w:rsid w:val="004D363E"/>
    <w:rsid w:val="004D5AFE"/>
    <w:rsid w:val="004D692F"/>
    <w:rsid w:val="004E23D4"/>
    <w:rsid w:val="004E766F"/>
    <w:rsid w:val="004E7B3C"/>
    <w:rsid w:val="00504A50"/>
    <w:rsid w:val="005054C3"/>
    <w:rsid w:val="00513D80"/>
    <w:rsid w:val="00514F9C"/>
    <w:rsid w:val="00517064"/>
    <w:rsid w:val="00534857"/>
    <w:rsid w:val="00535EC7"/>
    <w:rsid w:val="00536B91"/>
    <w:rsid w:val="00541463"/>
    <w:rsid w:val="00546CAD"/>
    <w:rsid w:val="00546D51"/>
    <w:rsid w:val="00553803"/>
    <w:rsid w:val="00553CE2"/>
    <w:rsid w:val="00555635"/>
    <w:rsid w:val="00555886"/>
    <w:rsid w:val="0056506B"/>
    <w:rsid w:val="00571AA0"/>
    <w:rsid w:val="005726B6"/>
    <w:rsid w:val="005740E5"/>
    <w:rsid w:val="00575A2B"/>
    <w:rsid w:val="00575E17"/>
    <w:rsid w:val="00577ADF"/>
    <w:rsid w:val="00593A4C"/>
    <w:rsid w:val="0059759C"/>
    <w:rsid w:val="005A783C"/>
    <w:rsid w:val="005B0FDB"/>
    <w:rsid w:val="005B165F"/>
    <w:rsid w:val="005B1C36"/>
    <w:rsid w:val="005B719B"/>
    <w:rsid w:val="005C415E"/>
    <w:rsid w:val="005C5C68"/>
    <w:rsid w:val="005D243A"/>
    <w:rsid w:val="005D6259"/>
    <w:rsid w:val="005E114A"/>
    <w:rsid w:val="005E1DA5"/>
    <w:rsid w:val="005E4025"/>
    <w:rsid w:val="005E687F"/>
    <w:rsid w:val="005F1378"/>
    <w:rsid w:val="005F3F27"/>
    <w:rsid w:val="006023C7"/>
    <w:rsid w:val="00603AAA"/>
    <w:rsid w:val="00605356"/>
    <w:rsid w:val="0060674F"/>
    <w:rsid w:val="00607F42"/>
    <w:rsid w:val="006153B2"/>
    <w:rsid w:val="006173AD"/>
    <w:rsid w:val="006258E2"/>
    <w:rsid w:val="0062664C"/>
    <w:rsid w:val="00631274"/>
    <w:rsid w:val="0064769C"/>
    <w:rsid w:val="00652466"/>
    <w:rsid w:val="00653D4C"/>
    <w:rsid w:val="006542E0"/>
    <w:rsid w:val="00665AB7"/>
    <w:rsid w:val="0066659F"/>
    <w:rsid w:val="00666E97"/>
    <w:rsid w:val="006738B3"/>
    <w:rsid w:val="0067690B"/>
    <w:rsid w:val="00680B76"/>
    <w:rsid w:val="00682252"/>
    <w:rsid w:val="006853C2"/>
    <w:rsid w:val="00692E64"/>
    <w:rsid w:val="0069375E"/>
    <w:rsid w:val="006A3975"/>
    <w:rsid w:val="006C4AB6"/>
    <w:rsid w:val="006E60DD"/>
    <w:rsid w:val="006E68FD"/>
    <w:rsid w:val="006F32CD"/>
    <w:rsid w:val="006F6F17"/>
    <w:rsid w:val="007044E8"/>
    <w:rsid w:val="00715972"/>
    <w:rsid w:val="00716E51"/>
    <w:rsid w:val="0073025D"/>
    <w:rsid w:val="00730A68"/>
    <w:rsid w:val="00733796"/>
    <w:rsid w:val="00741906"/>
    <w:rsid w:val="007567A6"/>
    <w:rsid w:val="00757F7B"/>
    <w:rsid w:val="007654DF"/>
    <w:rsid w:val="0076622E"/>
    <w:rsid w:val="0077371E"/>
    <w:rsid w:val="0078007D"/>
    <w:rsid w:val="007830F9"/>
    <w:rsid w:val="007920BF"/>
    <w:rsid w:val="007923BB"/>
    <w:rsid w:val="0079672C"/>
    <w:rsid w:val="007A3035"/>
    <w:rsid w:val="007B2637"/>
    <w:rsid w:val="007B336B"/>
    <w:rsid w:val="007B4DF8"/>
    <w:rsid w:val="007C4D7F"/>
    <w:rsid w:val="007C5A4A"/>
    <w:rsid w:val="007C7B8D"/>
    <w:rsid w:val="007D117B"/>
    <w:rsid w:val="007D15B7"/>
    <w:rsid w:val="007D2A89"/>
    <w:rsid w:val="007D3864"/>
    <w:rsid w:val="007D3B4F"/>
    <w:rsid w:val="007D76ED"/>
    <w:rsid w:val="007E47DB"/>
    <w:rsid w:val="007F5939"/>
    <w:rsid w:val="007F68C5"/>
    <w:rsid w:val="007F79F6"/>
    <w:rsid w:val="00800E9F"/>
    <w:rsid w:val="0081009F"/>
    <w:rsid w:val="00812550"/>
    <w:rsid w:val="00813616"/>
    <w:rsid w:val="00814BBC"/>
    <w:rsid w:val="008212EB"/>
    <w:rsid w:val="00825B61"/>
    <w:rsid w:val="008366C5"/>
    <w:rsid w:val="00836BDB"/>
    <w:rsid w:val="00841EAF"/>
    <w:rsid w:val="00842A09"/>
    <w:rsid w:val="0085178E"/>
    <w:rsid w:val="0085400D"/>
    <w:rsid w:val="00854140"/>
    <w:rsid w:val="00855568"/>
    <w:rsid w:val="0086106D"/>
    <w:rsid w:val="00861D93"/>
    <w:rsid w:val="00865A7B"/>
    <w:rsid w:val="00865F8C"/>
    <w:rsid w:val="00872EC2"/>
    <w:rsid w:val="00874B1A"/>
    <w:rsid w:val="0087615C"/>
    <w:rsid w:val="00876A3C"/>
    <w:rsid w:val="0088068F"/>
    <w:rsid w:val="00887833"/>
    <w:rsid w:val="00892EC1"/>
    <w:rsid w:val="008B2315"/>
    <w:rsid w:val="008C5AE9"/>
    <w:rsid w:val="008C6778"/>
    <w:rsid w:val="008D1E40"/>
    <w:rsid w:val="008D5B8E"/>
    <w:rsid w:val="008E47B4"/>
    <w:rsid w:val="008E6374"/>
    <w:rsid w:val="008E777A"/>
    <w:rsid w:val="009012A1"/>
    <w:rsid w:val="00903909"/>
    <w:rsid w:val="00904A72"/>
    <w:rsid w:val="00905209"/>
    <w:rsid w:val="00917C06"/>
    <w:rsid w:val="00920018"/>
    <w:rsid w:val="00923749"/>
    <w:rsid w:val="00930B27"/>
    <w:rsid w:val="00940DDD"/>
    <w:rsid w:val="00942D50"/>
    <w:rsid w:val="00945613"/>
    <w:rsid w:val="0095025A"/>
    <w:rsid w:val="0095086B"/>
    <w:rsid w:val="009516D9"/>
    <w:rsid w:val="009563A5"/>
    <w:rsid w:val="00961F60"/>
    <w:rsid w:val="00963E64"/>
    <w:rsid w:val="00970EC5"/>
    <w:rsid w:val="009729F9"/>
    <w:rsid w:val="0097682B"/>
    <w:rsid w:val="009946A6"/>
    <w:rsid w:val="009B4AC1"/>
    <w:rsid w:val="009B623B"/>
    <w:rsid w:val="009C099D"/>
    <w:rsid w:val="009C5EB2"/>
    <w:rsid w:val="009D218C"/>
    <w:rsid w:val="009D2BF1"/>
    <w:rsid w:val="009D435C"/>
    <w:rsid w:val="009E407B"/>
    <w:rsid w:val="009F02A3"/>
    <w:rsid w:val="009F6516"/>
    <w:rsid w:val="00A008D1"/>
    <w:rsid w:val="00A05CD8"/>
    <w:rsid w:val="00A1364B"/>
    <w:rsid w:val="00A16518"/>
    <w:rsid w:val="00A214AA"/>
    <w:rsid w:val="00A26BD6"/>
    <w:rsid w:val="00A35780"/>
    <w:rsid w:val="00A36F7D"/>
    <w:rsid w:val="00A43A78"/>
    <w:rsid w:val="00A45915"/>
    <w:rsid w:val="00A51733"/>
    <w:rsid w:val="00A51EDA"/>
    <w:rsid w:val="00A52D81"/>
    <w:rsid w:val="00A562C6"/>
    <w:rsid w:val="00A5636B"/>
    <w:rsid w:val="00A56F4A"/>
    <w:rsid w:val="00A666BF"/>
    <w:rsid w:val="00A66C20"/>
    <w:rsid w:val="00A77C33"/>
    <w:rsid w:val="00A81230"/>
    <w:rsid w:val="00A83F4D"/>
    <w:rsid w:val="00A90C60"/>
    <w:rsid w:val="00A9768F"/>
    <w:rsid w:val="00AA0327"/>
    <w:rsid w:val="00AA1D20"/>
    <w:rsid w:val="00AA5CC5"/>
    <w:rsid w:val="00AA7CB5"/>
    <w:rsid w:val="00AB0D83"/>
    <w:rsid w:val="00AC09D5"/>
    <w:rsid w:val="00AD0A5E"/>
    <w:rsid w:val="00AE06E3"/>
    <w:rsid w:val="00AE1A9F"/>
    <w:rsid w:val="00AF20CA"/>
    <w:rsid w:val="00AF2D5B"/>
    <w:rsid w:val="00B00A43"/>
    <w:rsid w:val="00B01780"/>
    <w:rsid w:val="00B032B9"/>
    <w:rsid w:val="00B039DE"/>
    <w:rsid w:val="00B14383"/>
    <w:rsid w:val="00B16904"/>
    <w:rsid w:val="00B269FC"/>
    <w:rsid w:val="00B27760"/>
    <w:rsid w:val="00B31C0A"/>
    <w:rsid w:val="00B340AB"/>
    <w:rsid w:val="00B352EC"/>
    <w:rsid w:val="00B35979"/>
    <w:rsid w:val="00B4217E"/>
    <w:rsid w:val="00B4525E"/>
    <w:rsid w:val="00B5265F"/>
    <w:rsid w:val="00B532A5"/>
    <w:rsid w:val="00B53AE4"/>
    <w:rsid w:val="00B56409"/>
    <w:rsid w:val="00B577C1"/>
    <w:rsid w:val="00B602AF"/>
    <w:rsid w:val="00B70559"/>
    <w:rsid w:val="00B72F7F"/>
    <w:rsid w:val="00B7562B"/>
    <w:rsid w:val="00B91931"/>
    <w:rsid w:val="00B9351E"/>
    <w:rsid w:val="00B93D36"/>
    <w:rsid w:val="00B9400C"/>
    <w:rsid w:val="00B96C14"/>
    <w:rsid w:val="00BA3208"/>
    <w:rsid w:val="00BB0DB0"/>
    <w:rsid w:val="00BB2F0B"/>
    <w:rsid w:val="00BB5349"/>
    <w:rsid w:val="00BD357C"/>
    <w:rsid w:val="00BE18D9"/>
    <w:rsid w:val="00BE28FD"/>
    <w:rsid w:val="00BE5E3F"/>
    <w:rsid w:val="00BE6693"/>
    <w:rsid w:val="00BF058B"/>
    <w:rsid w:val="00C01E22"/>
    <w:rsid w:val="00C04666"/>
    <w:rsid w:val="00C11C51"/>
    <w:rsid w:val="00C12662"/>
    <w:rsid w:val="00C240EE"/>
    <w:rsid w:val="00C314A9"/>
    <w:rsid w:val="00C3591D"/>
    <w:rsid w:val="00C41ADD"/>
    <w:rsid w:val="00C45B8F"/>
    <w:rsid w:val="00C56D6E"/>
    <w:rsid w:val="00C60BB3"/>
    <w:rsid w:val="00C677DC"/>
    <w:rsid w:val="00C75033"/>
    <w:rsid w:val="00C778A0"/>
    <w:rsid w:val="00C86E8B"/>
    <w:rsid w:val="00C92166"/>
    <w:rsid w:val="00CB07E8"/>
    <w:rsid w:val="00CB3D79"/>
    <w:rsid w:val="00CC2D19"/>
    <w:rsid w:val="00CC49B6"/>
    <w:rsid w:val="00CC678B"/>
    <w:rsid w:val="00CD1C0D"/>
    <w:rsid w:val="00CD3E65"/>
    <w:rsid w:val="00CD48F3"/>
    <w:rsid w:val="00CE0F0C"/>
    <w:rsid w:val="00CE4652"/>
    <w:rsid w:val="00CE7AD5"/>
    <w:rsid w:val="00CF3E30"/>
    <w:rsid w:val="00D045E6"/>
    <w:rsid w:val="00D072F8"/>
    <w:rsid w:val="00D11E80"/>
    <w:rsid w:val="00D15357"/>
    <w:rsid w:val="00D202DE"/>
    <w:rsid w:val="00D325B5"/>
    <w:rsid w:val="00D32EFA"/>
    <w:rsid w:val="00D35E0E"/>
    <w:rsid w:val="00D36B65"/>
    <w:rsid w:val="00D41B40"/>
    <w:rsid w:val="00D4249A"/>
    <w:rsid w:val="00D44E16"/>
    <w:rsid w:val="00D452CF"/>
    <w:rsid w:val="00D540D3"/>
    <w:rsid w:val="00D646EA"/>
    <w:rsid w:val="00D66092"/>
    <w:rsid w:val="00D85660"/>
    <w:rsid w:val="00D87BCC"/>
    <w:rsid w:val="00D9596B"/>
    <w:rsid w:val="00D97B9A"/>
    <w:rsid w:val="00DA3CE9"/>
    <w:rsid w:val="00DA497B"/>
    <w:rsid w:val="00DA4D92"/>
    <w:rsid w:val="00DA6744"/>
    <w:rsid w:val="00DA6983"/>
    <w:rsid w:val="00DB32E8"/>
    <w:rsid w:val="00DB497E"/>
    <w:rsid w:val="00DC56F2"/>
    <w:rsid w:val="00DC65D2"/>
    <w:rsid w:val="00DC7368"/>
    <w:rsid w:val="00DD06FF"/>
    <w:rsid w:val="00DD086C"/>
    <w:rsid w:val="00DD1418"/>
    <w:rsid w:val="00DD4265"/>
    <w:rsid w:val="00DE6C17"/>
    <w:rsid w:val="00DF0588"/>
    <w:rsid w:val="00DF1DDA"/>
    <w:rsid w:val="00DF4988"/>
    <w:rsid w:val="00DF6D84"/>
    <w:rsid w:val="00E20E2B"/>
    <w:rsid w:val="00E22B41"/>
    <w:rsid w:val="00E31412"/>
    <w:rsid w:val="00E40C30"/>
    <w:rsid w:val="00E43D2E"/>
    <w:rsid w:val="00E44816"/>
    <w:rsid w:val="00E4482C"/>
    <w:rsid w:val="00E51F30"/>
    <w:rsid w:val="00E551CE"/>
    <w:rsid w:val="00E556D0"/>
    <w:rsid w:val="00E55B1A"/>
    <w:rsid w:val="00E55C7A"/>
    <w:rsid w:val="00E6076F"/>
    <w:rsid w:val="00E669F0"/>
    <w:rsid w:val="00E74F12"/>
    <w:rsid w:val="00E9095F"/>
    <w:rsid w:val="00E91300"/>
    <w:rsid w:val="00E946B9"/>
    <w:rsid w:val="00EA192C"/>
    <w:rsid w:val="00EA6377"/>
    <w:rsid w:val="00EB1E33"/>
    <w:rsid w:val="00EC33ED"/>
    <w:rsid w:val="00EC60CB"/>
    <w:rsid w:val="00EE23E2"/>
    <w:rsid w:val="00EF76A7"/>
    <w:rsid w:val="00F0096B"/>
    <w:rsid w:val="00F108D8"/>
    <w:rsid w:val="00F13883"/>
    <w:rsid w:val="00F157CD"/>
    <w:rsid w:val="00F20AF5"/>
    <w:rsid w:val="00F21511"/>
    <w:rsid w:val="00F21CE8"/>
    <w:rsid w:val="00F230EA"/>
    <w:rsid w:val="00F25F98"/>
    <w:rsid w:val="00F34C8A"/>
    <w:rsid w:val="00F3606C"/>
    <w:rsid w:val="00F46049"/>
    <w:rsid w:val="00F52ECC"/>
    <w:rsid w:val="00F559D5"/>
    <w:rsid w:val="00F752D8"/>
    <w:rsid w:val="00F755BC"/>
    <w:rsid w:val="00F924B9"/>
    <w:rsid w:val="00F95F11"/>
    <w:rsid w:val="00FA4376"/>
    <w:rsid w:val="00FB01BC"/>
    <w:rsid w:val="00FB1147"/>
    <w:rsid w:val="00FC08B4"/>
    <w:rsid w:val="00FC2EE0"/>
    <w:rsid w:val="00FD43EE"/>
    <w:rsid w:val="00FE5662"/>
    <w:rsid w:val="00FF60BB"/>
    <w:rsid w:val="00FF7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54E0A5"/>
  <w15:chartTrackingRefBased/>
  <w15:docId w15:val="{E5BA05EE-78FF-46A7-988B-53F503360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1F60"/>
    <w:pPr>
      <w:widowControl w:val="0"/>
      <w:jc w:val="both"/>
    </w:pPr>
    <w:rPr>
      <w:rFonts w:ascii="Times New Roman" w:eastAsia="方正仿宋简体"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1F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61F60"/>
    <w:rPr>
      <w:sz w:val="18"/>
      <w:szCs w:val="18"/>
    </w:rPr>
  </w:style>
  <w:style w:type="paragraph" w:styleId="a4">
    <w:name w:val="footer"/>
    <w:basedOn w:val="a"/>
    <w:link w:val="Char0"/>
    <w:uiPriority w:val="99"/>
    <w:unhideWhenUsed/>
    <w:rsid w:val="00961F60"/>
    <w:pPr>
      <w:tabs>
        <w:tab w:val="center" w:pos="4153"/>
        <w:tab w:val="right" w:pos="8306"/>
      </w:tabs>
      <w:snapToGrid w:val="0"/>
      <w:jc w:val="left"/>
    </w:pPr>
    <w:rPr>
      <w:sz w:val="18"/>
      <w:szCs w:val="18"/>
    </w:rPr>
  </w:style>
  <w:style w:type="character" w:customStyle="1" w:styleId="Char0">
    <w:name w:val="页脚 Char"/>
    <w:basedOn w:val="a0"/>
    <w:link w:val="a4"/>
    <w:uiPriority w:val="99"/>
    <w:rsid w:val="00961F60"/>
    <w:rPr>
      <w:sz w:val="18"/>
      <w:szCs w:val="18"/>
    </w:rPr>
  </w:style>
  <w:style w:type="table" w:styleId="a5">
    <w:name w:val="Table Grid"/>
    <w:basedOn w:val="a1"/>
    <w:uiPriority w:val="39"/>
    <w:rsid w:val="007C4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EA6377"/>
    <w:rPr>
      <w:sz w:val="21"/>
      <w:szCs w:val="21"/>
    </w:rPr>
  </w:style>
  <w:style w:type="paragraph" w:styleId="a7">
    <w:name w:val="annotation text"/>
    <w:basedOn w:val="a"/>
    <w:link w:val="Char1"/>
    <w:uiPriority w:val="99"/>
    <w:semiHidden/>
    <w:unhideWhenUsed/>
    <w:rsid w:val="00EA6377"/>
    <w:pPr>
      <w:jc w:val="left"/>
    </w:pPr>
  </w:style>
  <w:style w:type="character" w:customStyle="1" w:styleId="Char1">
    <w:name w:val="批注文字 Char"/>
    <w:basedOn w:val="a0"/>
    <w:link w:val="a7"/>
    <w:uiPriority w:val="99"/>
    <w:semiHidden/>
    <w:rsid w:val="00EA6377"/>
    <w:rPr>
      <w:rFonts w:ascii="Times New Roman" w:eastAsia="方正仿宋简体" w:hAnsi="Times New Roman" w:cs="Times New Roman"/>
      <w:sz w:val="32"/>
      <w:szCs w:val="20"/>
    </w:rPr>
  </w:style>
  <w:style w:type="paragraph" w:styleId="a8">
    <w:name w:val="annotation subject"/>
    <w:basedOn w:val="a7"/>
    <w:next w:val="a7"/>
    <w:link w:val="Char2"/>
    <w:uiPriority w:val="99"/>
    <w:semiHidden/>
    <w:unhideWhenUsed/>
    <w:rsid w:val="00EA6377"/>
    <w:rPr>
      <w:b/>
      <w:bCs/>
    </w:rPr>
  </w:style>
  <w:style w:type="character" w:customStyle="1" w:styleId="Char2">
    <w:name w:val="批注主题 Char"/>
    <w:basedOn w:val="Char1"/>
    <w:link w:val="a8"/>
    <w:uiPriority w:val="99"/>
    <w:semiHidden/>
    <w:rsid w:val="00EA6377"/>
    <w:rPr>
      <w:rFonts w:ascii="Times New Roman" w:eastAsia="方正仿宋简体" w:hAnsi="Times New Roman" w:cs="Times New Roman"/>
      <w:b/>
      <w:bCs/>
      <w:sz w:val="32"/>
      <w:szCs w:val="20"/>
    </w:rPr>
  </w:style>
  <w:style w:type="paragraph" w:styleId="a9">
    <w:name w:val="Balloon Text"/>
    <w:basedOn w:val="a"/>
    <w:link w:val="Char3"/>
    <w:uiPriority w:val="99"/>
    <w:semiHidden/>
    <w:unhideWhenUsed/>
    <w:rsid w:val="00EA6377"/>
    <w:rPr>
      <w:sz w:val="18"/>
      <w:szCs w:val="18"/>
    </w:rPr>
  </w:style>
  <w:style w:type="character" w:customStyle="1" w:styleId="Char3">
    <w:name w:val="批注框文本 Char"/>
    <w:basedOn w:val="a0"/>
    <w:link w:val="a9"/>
    <w:uiPriority w:val="99"/>
    <w:semiHidden/>
    <w:rsid w:val="00EA6377"/>
    <w:rPr>
      <w:rFonts w:ascii="Times New Roman" w:eastAsia="方正仿宋简体" w:hAnsi="Times New Roman" w:cs="Times New Roman"/>
      <w:sz w:val="18"/>
      <w:szCs w:val="18"/>
    </w:rPr>
  </w:style>
  <w:style w:type="paragraph" w:customStyle="1" w:styleId="Default">
    <w:name w:val="Default"/>
    <w:rsid w:val="00680B76"/>
    <w:pPr>
      <w:widowControl w:val="0"/>
      <w:autoSpaceDE w:val="0"/>
      <w:autoSpaceDN w:val="0"/>
      <w:adjustRightInd w:val="0"/>
    </w:pPr>
    <w:rPr>
      <w:rFonts w:ascii="宋体" w:eastAsia="宋体" w:cs="宋体"/>
      <w:color w:val="000000"/>
      <w:kern w:val="0"/>
      <w:sz w:val="24"/>
      <w:szCs w:val="24"/>
    </w:rPr>
  </w:style>
  <w:style w:type="paragraph" w:styleId="aa">
    <w:name w:val="List Paragraph"/>
    <w:basedOn w:val="a"/>
    <w:uiPriority w:val="34"/>
    <w:qFormat/>
    <w:rsid w:val="00DA4D92"/>
    <w:pPr>
      <w:ind w:firstLineChars="200" w:firstLine="420"/>
    </w:pPr>
  </w:style>
  <w:style w:type="character" w:customStyle="1" w:styleId="fontstyle01">
    <w:name w:val="fontstyle01"/>
    <w:basedOn w:val="a0"/>
    <w:rsid w:val="003C26F4"/>
    <w:rPr>
      <w:rFonts w:ascii="宋体" w:eastAsia="宋体" w:hAnsi="宋体" w:hint="eastAsia"/>
      <w:b w:val="0"/>
      <w:bCs w:val="0"/>
      <w:i w:val="0"/>
      <w:iCs w:val="0"/>
      <w:color w:val="000000"/>
      <w:sz w:val="24"/>
      <w:szCs w:val="24"/>
    </w:rPr>
  </w:style>
  <w:style w:type="paragraph" w:styleId="ab">
    <w:name w:val="Revision"/>
    <w:hidden/>
    <w:uiPriority w:val="99"/>
    <w:semiHidden/>
    <w:rsid w:val="003C26F4"/>
    <w:rPr>
      <w:rFonts w:ascii="Times New Roman" w:eastAsia="方正仿宋简体" w:hAnsi="Times New Roman" w:cs="Times New Roman"/>
      <w:sz w:val="32"/>
      <w:szCs w:val="20"/>
    </w:rPr>
  </w:style>
  <w:style w:type="character" w:styleId="ac">
    <w:name w:val="Hyperlink"/>
    <w:basedOn w:val="a0"/>
    <w:uiPriority w:val="99"/>
    <w:unhideWhenUsed/>
    <w:rsid w:val="00AA1D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984123">
      <w:bodyDiv w:val="1"/>
      <w:marLeft w:val="0"/>
      <w:marRight w:val="0"/>
      <w:marTop w:val="0"/>
      <w:marBottom w:val="0"/>
      <w:divBdr>
        <w:top w:val="none" w:sz="0" w:space="0" w:color="auto"/>
        <w:left w:val="none" w:sz="0" w:space="0" w:color="auto"/>
        <w:bottom w:val="none" w:sz="0" w:space="0" w:color="auto"/>
        <w:right w:val="none" w:sz="0" w:space="0" w:color="auto"/>
      </w:divBdr>
      <w:divsChild>
        <w:div w:id="1004212607">
          <w:marLeft w:val="0"/>
          <w:marRight w:val="0"/>
          <w:marTop w:val="0"/>
          <w:marBottom w:val="0"/>
          <w:divBdr>
            <w:top w:val="none" w:sz="0" w:space="0" w:color="auto"/>
            <w:left w:val="none" w:sz="0" w:space="0" w:color="auto"/>
            <w:bottom w:val="none" w:sz="0" w:space="0" w:color="auto"/>
            <w:right w:val="none" w:sz="0" w:space="0" w:color="auto"/>
          </w:divBdr>
          <w:divsChild>
            <w:div w:id="907568236">
              <w:marLeft w:val="0"/>
              <w:marRight w:val="0"/>
              <w:marTop w:val="0"/>
              <w:marBottom w:val="0"/>
              <w:divBdr>
                <w:top w:val="none" w:sz="0" w:space="0" w:color="auto"/>
                <w:left w:val="none" w:sz="0" w:space="0" w:color="auto"/>
                <w:bottom w:val="none" w:sz="0" w:space="0" w:color="auto"/>
                <w:right w:val="none" w:sz="0" w:space="0" w:color="auto"/>
              </w:divBdr>
              <w:divsChild>
                <w:div w:id="833184069">
                  <w:marLeft w:val="0"/>
                  <w:marRight w:val="0"/>
                  <w:marTop w:val="0"/>
                  <w:marBottom w:val="0"/>
                  <w:divBdr>
                    <w:top w:val="none" w:sz="0" w:space="0" w:color="auto"/>
                    <w:left w:val="none" w:sz="0" w:space="0" w:color="auto"/>
                    <w:bottom w:val="none" w:sz="0" w:space="0" w:color="auto"/>
                    <w:right w:val="none" w:sz="0" w:space="0" w:color="auto"/>
                  </w:divBdr>
                  <w:divsChild>
                    <w:div w:id="841160517">
                      <w:marLeft w:val="0"/>
                      <w:marRight w:val="0"/>
                      <w:marTop w:val="0"/>
                      <w:marBottom w:val="0"/>
                      <w:divBdr>
                        <w:top w:val="none" w:sz="0" w:space="0" w:color="auto"/>
                        <w:left w:val="none" w:sz="0" w:space="0" w:color="auto"/>
                        <w:bottom w:val="none" w:sz="0" w:space="0" w:color="auto"/>
                        <w:right w:val="none" w:sz="0" w:space="0" w:color="auto"/>
                      </w:divBdr>
                      <w:divsChild>
                        <w:div w:id="723797742">
                          <w:marLeft w:val="0"/>
                          <w:marRight w:val="0"/>
                          <w:marTop w:val="0"/>
                          <w:marBottom w:val="0"/>
                          <w:divBdr>
                            <w:top w:val="none" w:sz="0" w:space="0" w:color="auto"/>
                            <w:left w:val="none" w:sz="0" w:space="0" w:color="auto"/>
                            <w:bottom w:val="none" w:sz="0" w:space="0" w:color="auto"/>
                            <w:right w:val="none" w:sz="0" w:space="0" w:color="auto"/>
                          </w:divBdr>
                        </w:div>
                      </w:divsChild>
                    </w:div>
                    <w:div w:id="1127747566">
                      <w:marLeft w:val="0"/>
                      <w:marRight w:val="0"/>
                      <w:marTop w:val="0"/>
                      <w:marBottom w:val="0"/>
                      <w:divBdr>
                        <w:top w:val="none" w:sz="0" w:space="0" w:color="auto"/>
                        <w:left w:val="none" w:sz="0" w:space="0" w:color="auto"/>
                        <w:bottom w:val="none" w:sz="0" w:space="0" w:color="auto"/>
                        <w:right w:val="none" w:sz="0" w:space="0" w:color="auto"/>
                      </w:divBdr>
                      <w:divsChild>
                        <w:div w:id="123635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903049">
      <w:bodyDiv w:val="1"/>
      <w:marLeft w:val="0"/>
      <w:marRight w:val="0"/>
      <w:marTop w:val="0"/>
      <w:marBottom w:val="0"/>
      <w:divBdr>
        <w:top w:val="none" w:sz="0" w:space="0" w:color="auto"/>
        <w:left w:val="none" w:sz="0" w:space="0" w:color="auto"/>
        <w:bottom w:val="none" w:sz="0" w:space="0" w:color="auto"/>
        <w:right w:val="none" w:sz="0" w:space="0" w:color="auto"/>
      </w:divBdr>
      <w:divsChild>
        <w:div w:id="142430899">
          <w:marLeft w:val="0"/>
          <w:marRight w:val="0"/>
          <w:marTop w:val="0"/>
          <w:marBottom w:val="0"/>
          <w:divBdr>
            <w:top w:val="none" w:sz="0" w:space="0" w:color="auto"/>
            <w:left w:val="none" w:sz="0" w:space="0" w:color="auto"/>
            <w:bottom w:val="none" w:sz="0" w:space="0" w:color="auto"/>
            <w:right w:val="none" w:sz="0" w:space="0" w:color="auto"/>
          </w:divBdr>
          <w:divsChild>
            <w:div w:id="1623615662">
              <w:marLeft w:val="0"/>
              <w:marRight w:val="0"/>
              <w:marTop w:val="0"/>
              <w:marBottom w:val="0"/>
              <w:divBdr>
                <w:top w:val="none" w:sz="0" w:space="0" w:color="auto"/>
                <w:left w:val="none" w:sz="0" w:space="0" w:color="auto"/>
                <w:bottom w:val="none" w:sz="0" w:space="0" w:color="auto"/>
                <w:right w:val="none" w:sz="0" w:space="0" w:color="auto"/>
              </w:divBdr>
            </w:div>
          </w:divsChild>
        </w:div>
        <w:div w:id="895822023">
          <w:marLeft w:val="0"/>
          <w:marRight w:val="0"/>
          <w:marTop w:val="0"/>
          <w:marBottom w:val="0"/>
          <w:divBdr>
            <w:top w:val="none" w:sz="0" w:space="0" w:color="auto"/>
            <w:left w:val="none" w:sz="0" w:space="0" w:color="auto"/>
            <w:bottom w:val="none" w:sz="0" w:space="0" w:color="auto"/>
            <w:right w:val="none" w:sz="0" w:space="0" w:color="auto"/>
          </w:divBdr>
          <w:divsChild>
            <w:div w:id="99433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447</TotalTime>
  <Pages>3</Pages>
  <Words>228</Words>
  <Characters>1300</Characters>
  <Application>Microsoft Office Word</Application>
  <DocSecurity>0</DocSecurity>
  <Lines>10</Lines>
  <Paragraphs>3</Paragraphs>
  <ScaleCrop>false</ScaleCrop>
  <Company/>
  <LinksUpToDate>false</LinksUpToDate>
  <CharactersWithSpaces>1525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邱晓云</dc:creator>
  <cp:keywords/>
  <dc:description/>
  <cp:lastModifiedBy>邱晓云</cp:lastModifiedBy>
  <cp:revision>514</cp:revision>
  <dcterms:created xsi:type="dcterms:W3CDTF">2022-05-23T02:56:00Z</dcterms:created>
  <dcterms:modified xsi:type="dcterms:W3CDTF">2022-07-06T03:25:00Z</dcterms:modified>
</cp:coreProperties>
</file>